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CB" w:rsidRDefault="001215AD" w:rsidP="001215AD">
      <w:pPr>
        <w:jc w:val="center"/>
        <w:rPr>
          <w:rFonts w:ascii="Sylfaen" w:hAnsi="Sylfaen"/>
          <w:b/>
          <w:lang w:val="ka-GE"/>
        </w:rPr>
      </w:pPr>
      <w:r w:rsidRPr="001215AD">
        <w:rPr>
          <w:rFonts w:ascii="Sylfaen" w:hAnsi="Sylfaen"/>
          <w:b/>
          <w:lang w:val="ka-GE"/>
        </w:rPr>
        <w:t>2020-2024 წლების საშულოვადიანი მაკროეკონომიკური და ფისკალური პროგნოზები</w:t>
      </w:r>
    </w:p>
    <w:p w:rsidR="001215AD" w:rsidRDefault="001215AD" w:rsidP="001215AD">
      <w:pPr>
        <w:jc w:val="center"/>
        <w:rPr>
          <w:rFonts w:ascii="Sylfaen" w:hAnsi="Sylfaen"/>
          <w:b/>
          <w:lang w:val="ka-GE"/>
        </w:rPr>
      </w:pPr>
    </w:p>
    <w:p w:rsidR="00F35078" w:rsidRPr="00F35078" w:rsidRDefault="001215AD" w:rsidP="001215AD">
      <w:pPr>
        <w:jc w:val="both"/>
        <w:rPr>
          <w:rFonts w:ascii="Sylfaen" w:hAnsi="Sylfaen"/>
          <w:b/>
          <w:lang w:val="ka-GE"/>
        </w:rPr>
      </w:pPr>
      <w:r>
        <w:rPr>
          <w:rFonts w:ascii="Sylfaen" w:hAnsi="Sylfaen"/>
          <w:b/>
          <w:lang w:val="ka-GE"/>
        </w:rPr>
        <w:tab/>
      </w:r>
      <w:r w:rsidR="00F35078">
        <w:rPr>
          <w:rFonts w:ascii="Sylfaen" w:hAnsi="Sylfaen"/>
          <w:b/>
          <w:lang w:val="ka-GE"/>
        </w:rPr>
        <w:t>ფისკალური წესები</w:t>
      </w:r>
    </w:p>
    <w:p w:rsidR="001215AD" w:rsidRDefault="001215AD" w:rsidP="00F35078">
      <w:pPr>
        <w:ind w:firstLine="720"/>
        <w:jc w:val="both"/>
        <w:rPr>
          <w:rFonts w:ascii="Sylfaen" w:hAnsi="Sylfaen"/>
          <w:lang w:val="ka-GE"/>
        </w:rPr>
      </w:pPr>
      <w:r>
        <w:rPr>
          <w:rFonts w:ascii="Sylfaen" w:hAnsi="Sylfaen"/>
          <w:lang w:val="ka-GE"/>
        </w:rPr>
        <w:t xml:space="preserve">საქართველოს საჯარო ფინანსების მართვის სისტემაში ფისკალურ წესებს არეგულირებს საქართველოს ორგანული კანონი „ეკონომიკური თავისუფლების შესახებ“. ფისკალური წესები 2014 წლიდან ზღუდავს ისეთ მნიშვნელოვან ფისკალურ პარამეტრებს როგორიც არის ბიუჯეტის დეფიციტი და მთავრობის ვალი. </w:t>
      </w:r>
    </w:p>
    <w:p w:rsidR="001215AD" w:rsidRDefault="001215AD" w:rsidP="001215AD">
      <w:pPr>
        <w:jc w:val="both"/>
        <w:rPr>
          <w:rFonts w:ascii="Sylfaen" w:hAnsi="Sylfaen"/>
          <w:lang w:val="ka-GE"/>
        </w:rPr>
      </w:pPr>
      <w:r>
        <w:rPr>
          <w:rFonts w:ascii="Sylfaen" w:hAnsi="Sylfaen"/>
          <w:lang w:val="ka-GE"/>
        </w:rPr>
        <w:tab/>
        <w:t>გასათვალისწინებელია, რომ ფისკალური წესების მარეგულირებელი კანონმდებლობის სრულყოფის მიზნით საქართველოს ფინანსთა სამინისტრომ საერთაშორისო სავალუტო ფონდს თხოვა ტექნიკური დახმარება და 2018 წელს მათ მიერ</w:t>
      </w:r>
      <w:r w:rsidR="00ED1E0B">
        <w:rPr>
          <w:rFonts w:ascii="Sylfaen" w:hAnsi="Sylfaen"/>
          <w:lang w:val="ka-GE"/>
        </w:rPr>
        <w:t xml:space="preserve"> შემუშავებული ანგარიშის საფუძველზე საქართველოს მთავრობის მიერ მომზადდა „ეკონომიკური თავისუფლების შესახებ“ საქართველოს ორგანული კანონის ცვლილების პროექტი.</w:t>
      </w:r>
    </w:p>
    <w:p w:rsidR="00ED1E0B" w:rsidRDefault="00ED1E0B" w:rsidP="001215AD">
      <w:pPr>
        <w:jc w:val="both"/>
        <w:rPr>
          <w:rFonts w:ascii="Sylfaen" w:hAnsi="Sylfaen"/>
          <w:lang w:val="ka-GE"/>
        </w:rPr>
      </w:pPr>
      <w:r>
        <w:rPr>
          <w:rFonts w:ascii="Sylfaen" w:hAnsi="Sylfaen"/>
          <w:lang w:val="ka-GE"/>
        </w:rPr>
        <w:tab/>
        <w:t>ზემოაღნიშნული ცვლილებებით, ორგანულ კანონში დაზუსტდა ბიუჯეტის დეფიციტი და გაფართოვდა მისი მოცვის არე, შესაბამისად მშპ-ის 3%-ით შეიზღუდა არა ნაერთი ბიუჯეტის, არამედ სახელმწიფოს ერთიანი ბიუჯეტის (ნაერთი ბიუჯეტის და სსიპ(ებ)-ის/ა(ა)იპ(ებ)-ის კანონმდებლობით ნებადართული შემოსავლების კონსოლიდირებული ოპერაციები) დეფიციტი, რითაც ფისკალური ჩარჩო კიდევ უფრო შემზღუდველი გა</w:t>
      </w:r>
      <w:r w:rsidR="00B92013">
        <w:rPr>
          <w:rFonts w:ascii="Sylfaen" w:hAnsi="Sylfaen"/>
          <w:lang w:val="ka-GE"/>
        </w:rPr>
        <w:t>ხ</w:t>
      </w:r>
      <w:r>
        <w:rPr>
          <w:rFonts w:ascii="Sylfaen" w:hAnsi="Sylfaen"/>
          <w:lang w:val="ka-GE"/>
        </w:rPr>
        <w:t xml:space="preserve">და. ასევე დაზუსტდა </w:t>
      </w:r>
      <w:r w:rsidR="000C5A3C">
        <w:rPr>
          <w:rFonts w:ascii="Sylfaen" w:hAnsi="Sylfaen"/>
          <w:lang w:val="ka-GE"/>
        </w:rPr>
        <w:t>მთავრობის ვალის განმარტება და მშპ-ის 60%-იანი ზღვარი გავრცელდა არა მხოლოდ მთავრობის ვალზე, არამედ ასევე</w:t>
      </w:r>
      <w:r w:rsidR="00ED17F1">
        <w:rPr>
          <w:rFonts w:ascii="Sylfaen" w:hAnsi="Sylfaen"/>
          <w:lang w:val="ka-GE"/>
        </w:rPr>
        <w:t xml:space="preserve"> საჯარო და კერძო პარტნიორობის ფარგლებში არსებული ვალდებულებების ოდენობაზეც.</w:t>
      </w:r>
    </w:p>
    <w:p w:rsidR="00ED17F1" w:rsidRPr="00B92013" w:rsidRDefault="00ED17F1" w:rsidP="001215AD">
      <w:pPr>
        <w:jc w:val="both"/>
        <w:rPr>
          <w:rFonts w:ascii="Sylfaen" w:hAnsi="Sylfaen"/>
          <w:lang w:val="ka-GE"/>
        </w:rPr>
      </w:pPr>
      <w:r>
        <w:rPr>
          <w:rFonts w:ascii="Sylfaen" w:hAnsi="Sylfaen"/>
          <w:lang w:val="ka-GE"/>
        </w:rPr>
        <w:tab/>
        <w:t xml:space="preserve">2018 წელს ორგანულ კანონში განხორციელებული ცვლილებებით ასევე დაზუსტდა შემთხვევა, როდესაც </w:t>
      </w:r>
      <w:r w:rsidR="00B92013">
        <w:rPr>
          <w:rFonts w:ascii="Sylfaen" w:hAnsi="Sylfaen"/>
          <w:lang w:val="ka-GE"/>
        </w:rPr>
        <w:t>დასაშვე</w:t>
      </w:r>
      <w:r>
        <w:rPr>
          <w:rFonts w:ascii="Sylfaen" w:hAnsi="Sylfaen"/>
          <w:lang w:val="ka-GE"/>
        </w:rPr>
        <w:t>ბია ფისკალური წესებით გათვალისწინებული ზღვრული პარამეტრების მიღმა დაგეგმვა/ბიუჯეტის შესრულება (</w:t>
      </w:r>
      <w:r w:rsidRPr="00B92013">
        <w:rPr>
          <w:rFonts w:ascii="Sylfaen" w:hAnsi="Sylfaen"/>
          <w:lang w:val="ka-GE"/>
        </w:rPr>
        <w:t>escape clause):</w:t>
      </w:r>
    </w:p>
    <w:p w:rsidR="00ED17F1" w:rsidRDefault="00ED17F1" w:rsidP="001215AD">
      <w:pPr>
        <w:jc w:val="both"/>
        <w:rPr>
          <w:rFonts w:ascii="Sylfaen" w:hAnsi="Sylfaen"/>
          <w:lang w:val="ka-GE"/>
        </w:rPr>
      </w:pPr>
      <w:r w:rsidRPr="00B92013">
        <w:rPr>
          <w:rFonts w:ascii="Sylfaen" w:hAnsi="Sylfaen"/>
          <w:lang w:val="ka-GE"/>
        </w:rPr>
        <w:tab/>
      </w:r>
      <w:r>
        <w:rPr>
          <w:rFonts w:ascii="Sylfaen" w:hAnsi="Sylfaen"/>
          <w:lang w:val="ka-GE"/>
        </w:rPr>
        <w:t>ა) საქართველოს კანომდებლობით დადგენილი წესით საგანგებო და საომარი მდგომარეობის გამოცხადების და აღნიშნული მდგომარეობის შედეგად დამდგარი ზიანის სალიკვიდაციო ღონისძიებების დაფინანსების საჭიროება;</w:t>
      </w:r>
    </w:p>
    <w:p w:rsidR="00ED17F1" w:rsidRDefault="00ED17F1" w:rsidP="001215AD">
      <w:pPr>
        <w:jc w:val="both"/>
        <w:rPr>
          <w:rFonts w:ascii="Sylfaen" w:hAnsi="Sylfaen"/>
          <w:lang w:val="ka-GE"/>
        </w:rPr>
      </w:pPr>
      <w:r>
        <w:rPr>
          <w:rFonts w:ascii="Sylfaen" w:hAnsi="Sylfaen"/>
          <w:lang w:val="ka-GE"/>
        </w:rPr>
        <w:tab/>
        <w:t>ბ) ეკონომიკური ზრდის შენელების/რეცესიის შემთხვევა, თუ სტატისტიკის ეროვნული სამსახურის მიერ გამოქვეყნებული მონაცემებით, ზედიზედ ბოლო 2 კვარტლის რეალური ეკონომიკური ზრდის მაჩვენებელი წინა წლის შესაბამის კვარტლებთან შედარებით 2 პროცენტული პუნქტით დაბალია ვიდრე გასული 10 წლის რეალური ეკონომიკური ზრდის საშუალო მაჩვენებელი.</w:t>
      </w:r>
    </w:p>
    <w:p w:rsidR="00F93CFA" w:rsidRDefault="00ED17F1" w:rsidP="001215AD">
      <w:pPr>
        <w:jc w:val="both"/>
        <w:rPr>
          <w:rFonts w:ascii="Sylfaen" w:hAnsi="Sylfaen"/>
          <w:lang w:val="ka-GE"/>
        </w:rPr>
      </w:pPr>
      <w:r>
        <w:rPr>
          <w:rFonts w:ascii="Sylfaen" w:hAnsi="Sylfaen"/>
          <w:lang w:val="ka-GE"/>
        </w:rPr>
        <w:tab/>
        <w:t>სამწუხაროდ 2020 წელს, ახალი კორონავირუსის (</w:t>
      </w:r>
      <w:r w:rsidRPr="00B92013">
        <w:rPr>
          <w:rFonts w:ascii="Sylfaen" w:hAnsi="Sylfaen"/>
          <w:lang w:val="ka-GE"/>
        </w:rPr>
        <w:t xml:space="preserve">COVID-19) </w:t>
      </w:r>
      <w:r>
        <w:rPr>
          <w:rFonts w:ascii="Sylfaen" w:hAnsi="Sylfaen"/>
          <w:lang w:val="ka-GE"/>
        </w:rPr>
        <w:t xml:space="preserve">პანდემიის გავრცელებიდან გამომდინარე საქართველოში გამოცხადდა საგანაგებო მდგომარეობა და შესაბამისად ამუშავდა ორგანული კანონის მე-2 მუხლის </w:t>
      </w:r>
      <w:r w:rsidR="00F93CFA">
        <w:rPr>
          <w:rFonts w:ascii="Sylfaen" w:hAnsi="Sylfaen"/>
          <w:lang w:val="ka-GE"/>
        </w:rPr>
        <w:t>მე-7 პუნქტის „ა“ ქვეპუნქტის (საგანგებო მდგომარეობა) პირობა. პანდემიით გამოწვეულია მსოფლიო ეკონომიკური კრიზისის გათვალისწინებით კი</w:t>
      </w:r>
      <w:r w:rsidR="000C6B24">
        <w:rPr>
          <w:rFonts w:ascii="Sylfaen" w:hAnsi="Sylfaen"/>
          <w:lang w:val="ka-GE"/>
        </w:rPr>
        <w:t xml:space="preserve"> მიმდინარე</w:t>
      </w:r>
      <w:r w:rsidR="00F93CFA">
        <w:rPr>
          <w:rFonts w:ascii="Sylfaen" w:hAnsi="Sylfaen"/>
          <w:lang w:val="ka-GE"/>
        </w:rPr>
        <w:t xml:space="preserve"> </w:t>
      </w:r>
      <w:r w:rsidR="000C6B24">
        <w:rPr>
          <w:rFonts w:ascii="Sylfaen" w:hAnsi="Sylfaen"/>
          <w:lang w:val="ka-GE"/>
        </w:rPr>
        <w:t xml:space="preserve">წელსვე დადგება </w:t>
      </w:r>
      <w:r w:rsidR="00F93CFA">
        <w:rPr>
          <w:rFonts w:ascii="Sylfaen" w:hAnsi="Sylfaen"/>
          <w:lang w:val="ka-GE"/>
        </w:rPr>
        <w:t xml:space="preserve">მე-2 მუხლის მე-7 პუნქტის „ბ“ ქვეპუნქტის (რეცესია) ამოქმედების </w:t>
      </w:r>
      <w:r w:rsidR="000C6B24">
        <w:rPr>
          <w:rFonts w:ascii="Sylfaen" w:hAnsi="Sylfaen"/>
          <w:lang w:val="ka-GE"/>
        </w:rPr>
        <w:t>პირობ</w:t>
      </w:r>
      <w:r w:rsidR="00F93CFA">
        <w:rPr>
          <w:rFonts w:ascii="Sylfaen" w:hAnsi="Sylfaen"/>
          <w:lang w:val="ka-GE"/>
        </w:rPr>
        <w:t>აც.</w:t>
      </w:r>
    </w:p>
    <w:p w:rsidR="001D0185" w:rsidRDefault="001D0185" w:rsidP="00F93CFA">
      <w:pPr>
        <w:tabs>
          <w:tab w:val="left" w:pos="90"/>
        </w:tabs>
        <w:spacing w:after="120" w:line="276" w:lineRule="auto"/>
        <w:ind w:firstLine="720"/>
        <w:jc w:val="both"/>
        <w:rPr>
          <w:rFonts w:ascii="Sylfaen" w:hAnsi="Sylfaen"/>
          <w:b/>
          <w:lang w:val="ka-GE"/>
        </w:rPr>
      </w:pPr>
    </w:p>
    <w:p w:rsidR="00F35078" w:rsidRDefault="00F35078" w:rsidP="00F93CFA">
      <w:pPr>
        <w:tabs>
          <w:tab w:val="left" w:pos="90"/>
        </w:tabs>
        <w:spacing w:after="120" w:line="276" w:lineRule="auto"/>
        <w:ind w:firstLine="720"/>
        <w:jc w:val="both"/>
        <w:rPr>
          <w:rFonts w:ascii="Sylfaen" w:hAnsi="Sylfaen"/>
          <w:lang w:val="ka-GE"/>
        </w:rPr>
      </w:pPr>
      <w:r>
        <w:rPr>
          <w:rFonts w:ascii="Sylfaen" w:hAnsi="Sylfaen"/>
          <w:b/>
          <w:lang w:val="ka-GE"/>
        </w:rPr>
        <w:t>ეკონომიკური ზრდა და ძირითადი პარამეტრები</w:t>
      </w:r>
      <w:r w:rsidR="00F93CFA">
        <w:rPr>
          <w:rFonts w:ascii="Sylfaen" w:hAnsi="Sylfaen"/>
          <w:lang w:val="ka-GE"/>
        </w:rPr>
        <w:tab/>
      </w:r>
    </w:p>
    <w:p w:rsidR="00F93CFA" w:rsidRPr="00FE7D3E" w:rsidRDefault="00F35078" w:rsidP="00F35078">
      <w:pPr>
        <w:tabs>
          <w:tab w:val="left" w:pos="90"/>
        </w:tabs>
        <w:spacing w:after="120" w:line="276" w:lineRule="auto"/>
        <w:ind w:firstLine="709"/>
        <w:jc w:val="both"/>
        <w:rPr>
          <w:rFonts w:ascii="Sylfaen" w:hAnsi="Sylfaen" w:cs="Sylfaen"/>
          <w:lang w:val="ka-GE"/>
        </w:rPr>
      </w:pPr>
      <w:r>
        <w:rPr>
          <w:rFonts w:ascii="Sylfaen" w:hAnsi="Sylfaen"/>
          <w:lang w:val="ka-GE"/>
        </w:rPr>
        <w:tab/>
      </w:r>
      <w:r w:rsidR="00F93CFA">
        <w:rPr>
          <w:rFonts w:ascii="Sylfaen" w:hAnsi="Sylfaen" w:cs="Sylfaen"/>
          <w:lang w:val="ka-GE"/>
        </w:rPr>
        <w:t>20</w:t>
      </w:r>
      <w:r w:rsidR="00F93CFA" w:rsidRPr="00F872C8">
        <w:rPr>
          <w:rFonts w:ascii="Sylfaen" w:hAnsi="Sylfaen" w:cs="Sylfaen"/>
          <w:lang w:val="ka-GE"/>
        </w:rPr>
        <w:t>20</w:t>
      </w:r>
      <w:r w:rsidR="00F93CFA">
        <w:rPr>
          <w:rFonts w:ascii="Sylfaen" w:hAnsi="Sylfaen" w:cs="Sylfaen"/>
          <w:lang w:val="ka-GE"/>
        </w:rPr>
        <w:t xml:space="preserve"> წელს მსოფლიოში</w:t>
      </w:r>
      <w:r w:rsidR="00F93CFA" w:rsidRPr="00F872C8">
        <w:rPr>
          <w:rFonts w:ascii="Sylfaen" w:hAnsi="Sylfaen" w:cs="Sylfaen"/>
          <w:lang w:val="ka-GE"/>
        </w:rPr>
        <w:t xml:space="preserve"> </w:t>
      </w:r>
      <w:r w:rsidR="00F93CFA">
        <w:rPr>
          <w:rFonts w:ascii="Sylfaen" w:hAnsi="Sylfaen" w:cs="Sylfaen"/>
          <w:lang w:val="ka-GE"/>
        </w:rPr>
        <w:t>ახალი კორონავირუსის (</w:t>
      </w:r>
      <w:r w:rsidR="00F93CFA" w:rsidRPr="00F872C8">
        <w:rPr>
          <w:rFonts w:ascii="Sylfaen" w:hAnsi="Sylfaen" w:cs="Sylfaen"/>
          <w:lang w:val="ka-GE"/>
        </w:rPr>
        <w:t>COVID 19)</w:t>
      </w:r>
      <w:r w:rsidR="00F93CFA">
        <w:rPr>
          <w:rFonts w:ascii="Sylfaen" w:hAnsi="Sylfaen" w:cs="Sylfaen"/>
          <w:lang w:val="ka-GE"/>
        </w:rPr>
        <w:t xml:space="preserve">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w:t>
      </w:r>
      <w:r w:rsidR="00F93CFA" w:rsidRPr="00B92013">
        <w:rPr>
          <w:rFonts w:ascii="Sylfaen" w:hAnsi="Sylfaen" w:cs="Sylfaen"/>
          <w:lang w:val="ka-GE"/>
        </w:rPr>
        <w:t xml:space="preserve">IMF) </w:t>
      </w:r>
      <w:r w:rsidR="00F93CFA">
        <w:rPr>
          <w:rFonts w:ascii="Sylfaen" w:hAnsi="Sylfaen" w:cs="Sylfaen"/>
          <w:lang w:val="ka-GE"/>
        </w:rPr>
        <w:t>განახლებულ „მსოფლიო ეკონომიკურ მიმოხილვაში“ 2020 წლის მსოფლიო ეკონომიკური ზრდის პროგნოზი</w:t>
      </w:r>
      <w:r w:rsidR="00F93CFA" w:rsidRPr="00F872C8">
        <w:rPr>
          <w:rFonts w:ascii="Sylfaen" w:hAnsi="Sylfaen" w:cs="Sylfaen"/>
          <w:lang w:val="ka-GE"/>
        </w:rPr>
        <w:t xml:space="preserve"> </w:t>
      </w:r>
      <w:r w:rsidR="00F93CFA">
        <w:rPr>
          <w:rFonts w:ascii="Sylfaen" w:hAnsi="Sylfaen" w:cs="Sylfaen"/>
          <w:lang w:val="ka-GE"/>
        </w:rPr>
        <w:t>განსაზღვრა -3.0 პროცენტით</w:t>
      </w:r>
      <w:r w:rsidR="000C6B24">
        <w:rPr>
          <w:rFonts w:ascii="Sylfaen" w:hAnsi="Sylfaen" w:cs="Sylfaen"/>
          <w:lang w:val="ka-GE"/>
        </w:rPr>
        <w:t xml:space="preserve">. </w:t>
      </w:r>
    </w:p>
    <w:p w:rsidR="000C6B24" w:rsidRDefault="00F93CFA" w:rsidP="000C6B24">
      <w:pPr>
        <w:ind w:firstLine="567"/>
        <w:jc w:val="both"/>
        <w:rPr>
          <w:rFonts w:ascii="Sylfaen" w:hAnsi="Sylfaen" w:cs="Sylfaen"/>
          <w:lang w:val="ka-GE"/>
        </w:rPr>
      </w:pPr>
      <w:r w:rsidRPr="00F872C8">
        <w:rPr>
          <w:rFonts w:ascii="Sylfaen" w:hAnsi="Sylfaen" w:cs="Sylfaen"/>
          <w:lang w:val="ka-GE"/>
        </w:rPr>
        <w:t xml:space="preserve">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w:t>
      </w:r>
      <w:r w:rsidR="000C6B24">
        <w:rPr>
          <w:rFonts w:ascii="Sylfaen" w:hAnsi="Sylfaen" w:cs="Sylfaen"/>
          <w:lang w:val="ka-GE"/>
        </w:rPr>
        <w:t xml:space="preserve">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w:t>
      </w:r>
      <w:r w:rsidR="000C6B24" w:rsidRPr="008879DE">
        <w:rPr>
          <w:rFonts w:ascii="Sylfaen" w:hAnsi="Sylfaen" w:cs="Sylfaen"/>
          <w:lang w:val="ka-GE"/>
        </w:rPr>
        <w:t xml:space="preserve">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w:t>
      </w:r>
      <w:r w:rsidR="000C6B24">
        <w:rPr>
          <w:rFonts w:ascii="Sylfaen" w:hAnsi="Sylfaen" w:cs="Sylfaen"/>
          <w:lang w:val="ka-GE"/>
        </w:rPr>
        <w:t>ე</w:t>
      </w:r>
      <w:r w:rsidR="000C6B24" w:rsidRPr="008879DE">
        <w:rPr>
          <w:rFonts w:ascii="Sylfaen" w:hAnsi="Sylfaen" w:cs="Sylfaen"/>
          <w:lang w:val="ka-GE"/>
        </w:rPr>
        <w:t>ჭარბებინა მშპ-ის 8%-ს</w:t>
      </w:r>
      <w:r w:rsidR="000C6B24">
        <w:rPr>
          <w:rFonts w:ascii="Sylfaen" w:hAnsi="Sylfaen" w:cs="Sylfaen"/>
          <w:lang w:val="ka-GE"/>
        </w:rPr>
        <w:t>თვის და</w:t>
      </w:r>
      <w:r w:rsidR="000C6B24" w:rsidRPr="008879DE">
        <w:rPr>
          <w:rFonts w:ascii="Sylfaen" w:hAnsi="Sylfaen" w:cs="Sylfaen"/>
          <w:lang w:val="ka-GE"/>
        </w:rPr>
        <w:t xml:space="preserve"> </w:t>
      </w:r>
      <w:r w:rsidR="000C6B24">
        <w:rPr>
          <w:rFonts w:ascii="Sylfaen" w:hAnsi="Sylfaen" w:cs="Sylfaen"/>
          <w:lang w:val="ka-GE"/>
        </w:rPr>
        <w:t>ამავე დროს</w:t>
      </w:r>
      <w:r w:rsidR="000C6B24" w:rsidRPr="008879DE">
        <w:rPr>
          <w:rFonts w:ascii="Sylfaen" w:hAnsi="Sylfaen" w:cs="Sylfaen"/>
          <w:lang w:val="ka-GE"/>
        </w:rPr>
        <w:t xml:space="preserve"> ნაერთი ბიუჯეტის დეფიციტი (საერთაშორისო სავალუტო ფონდის პროგრამით გათვალისწ</w:t>
      </w:r>
      <w:r w:rsidR="000C6B24">
        <w:rPr>
          <w:rFonts w:ascii="Sylfaen" w:hAnsi="Sylfaen" w:cs="Sylfaen"/>
          <w:lang w:val="ka-GE"/>
        </w:rPr>
        <w:t>ინებული) დაგეგმილი  2.7%-დან შეგვემცირებინა</w:t>
      </w:r>
      <w:r w:rsidR="000C6B24" w:rsidRPr="008879DE">
        <w:rPr>
          <w:rFonts w:ascii="Sylfaen" w:hAnsi="Sylfaen" w:cs="Sylfaen"/>
          <w:lang w:val="ka-GE"/>
        </w:rPr>
        <w:t xml:space="preserve"> 2%-მდე.</w:t>
      </w:r>
    </w:p>
    <w:p w:rsidR="00F93CFA" w:rsidRDefault="00F93CFA" w:rsidP="00F93CFA">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rsidR="00F93CFA" w:rsidRPr="00BA313E" w:rsidRDefault="00F93CFA" w:rsidP="000C6B24">
      <w:pPr>
        <w:ind w:firstLine="567"/>
        <w:jc w:val="both"/>
        <w:rPr>
          <w:rFonts w:ascii="Sylfaen" w:hAnsi="Sylfaen" w:cs="Sylfaen"/>
          <w:lang w:val="ka-GE"/>
        </w:rPr>
      </w:pPr>
      <w:r w:rsidRPr="00BA313E">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w:t>
      </w:r>
      <w:r w:rsidRPr="003C003C">
        <w:rPr>
          <w:rFonts w:ascii="Sylfaen" w:hAnsi="Sylfaen" w:cs="Sylfaen"/>
          <w:lang w:val="ka-GE"/>
        </w:rPr>
        <w:t>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1.5 მლ</w:t>
      </w:r>
      <w:r w:rsidR="003C003C">
        <w:rPr>
          <w:rFonts w:ascii="Sylfaen" w:hAnsi="Sylfaen" w:cs="Sylfaen"/>
          <w:lang w:val="ka-GE"/>
        </w:rPr>
        <w:t>რდ</w:t>
      </w:r>
      <w:r w:rsidRPr="003C003C">
        <w:rPr>
          <w:rFonts w:ascii="Sylfaen" w:hAnsi="Sylfaen" w:cs="Sylfaen"/>
          <w:lang w:val="ka-GE"/>
        </w:rPr>
        <w:t xml:space="preserve"> აშშ დოლარის მობილიზება და სათანადო რეაგირების ანტიკრიზისული გეგმის შემუშავება. </w:t>
      </w:r>
      <w:r w:rsidR="000C6B24" w:rsidRPr="003C003C">
        <w:rPr>
          <w:rFonts w:ascii="Sylfaen" w:hAnsi="Sylfaen" w:cs="Sylfaen"/>
          <w:lang w:val="ka-GE"/>
        </w:rPr>
        <w:t>საერთაშორისო სავალუტო ფონდთან შეთანხმებული ჩარჩო ითვალისწინებს რელური მშპ-ს შემცირებას 4,0 პროცენტით,</w:t>
      </w:r>
      <w:r w:rsidR="000C6B24">
        <w:rPr>
          <w:rFonts w:ascii="Sylfaen" w:hAnsi="Sylfaen" w:cs="Sylfaen"/>
          <w:lang w:val="ka-GE"/>
        </w:rPr>
        <w:t xml:space="preserve"> შემოსავლების დანაკლისს 1,7 მლრდ ლარზე მეტით, არსებულ ბიუჯეტში</w:t>
      </w:r>
      <w:r w:rsidR="000C6B24" w:rsidRPr="00566280">
        <w:rPr>
          <w:rFonts w:ascii="Sylfaen" w:hAnsi="Sylfaen" w:cs="Sylfaen"/>
          <w:lang w:val="ka-GE"/>
        </w:rPr>
        <w:t xml:space="preserve"> </w:t>
      </w:r>
      <w:r w:rsidR="000C6B24" w:rsidRPr="004657C9">
        <w:rPr>
          <w:rFonts w:ascii="Sylfaen" w:hAnsi="Sylfaen" w:cs="Sylfaen"/>
          <w:lang w:val="ka-GE"/>
        </w:rPr>
        <w:t>მიმდინარე და კაპიტალური ხარჯების შემცირებას 600</w:t>
      </w:r>
      <w:r w:rsidR="000C6B24" w:rsidRPr="00961C53">
        <w:rPr>
          <w:rFonts w:ascii="Sylfaen" w:hAnsi="Sylfaen" w:cs="Sylfaen"/>
          <w:lang w:val="ka-GE"/>
        </w:rPr>
        <w:t>.0</w:t>
      </w:r>
      <w:r w:rsidR="000C6B24" w:rsidRPr="004657C9">
        <w:rPr>
          <w:rFonts w:ascii="Sylfaen" w:hAnsi="Sylfaen" w:cs="Sylfaen"/>
          <w:lang w:val="ka-GE"/>
        </w:rPr>
        <w:t xml:space="preserve"> მლნ ლარ</w:t>
      </w:r>
      <w:r w:rsidR="000C6B24">
        <w:rPr>
          <w:rFonts w:ascii="Sylfaen" w:hAnsi="Sylfaen" w:cs="Sylfaen"/>
          <w:lang w:val="ka-GE"/>
        </w:rPr>
        <w:t>ამდე</w:t>
      </w:r>
      <w:r w:rsidR="000C6B24" w:rsidRPr="004657C9">
        <w:rPr>
          <w:rFonts w:ascii="Sylfaen" w:hAnsi="Sylfaen" w:cs="Sylfaen"/>
          <w:lang w:val="ka-GE"/>
        </w:rPr>
        <w:t xml:space="preserve"> </w:t>
      </w:r>
      <w:r w:rsidR="000C6B24">
        <w:rPr>
          <w:rFonts w:ascii="Sylfaen" w:hAnsi="Sylfaen" w:cs="Sylfaen"/>
          <w:lang w:val="ka-GE"/>
        </w:rPr>
        <w:t xml:space="preserve">ოდენობით </w:t>
      </w:r>
      <w:r w:rsidR="000C6B24" w:rsidRPr="004657C9">
        <w:rPr>
          <w:rFonts w:ascii="Sylfaen" w:hAnsi="Sylfaen" w:cs="Sylfaen"/>
          <w:lang w:val="ka-GE"/>
        </w:rPr>
        <w:t xml:space="preserve">და </w:t>
      </w:r>
      <w:r w:rsidR="000C6B24">
        <w:rPr>
          <w:rFonts w:ascii="Sylfaen" w:hAnsi="Sylfaen" w:cs="Sylfaen"/>
          <w:lang w:val="ka-GE"/>
        </w:rPr>
        <w:t xml:space="preserve">საქართველოს მთავრობის </w:t>
      </w:r>
      <w:r w:rsidR="000C6B24" w:rsidRPr="004657C9">
        <w:rPr>
          <w:rFonts w:ascii="Sylfaen" w:hAnsi="Sylfaen" w:cs="Sylfaen"/>
          <w:lang w:val="ka-GE"/>
        </w:rPr>
        <w:t>ანტრიკიზისული გეგმით გათ</w:t>
      </w:r>
      <w:r w:rsidR="000C6B24">
        <w:rPr>
          <w:rFonts w:ascii="Sylfaen" w:hAnsi="Sylfaen" w:cs="Sylfaen"/>
          <w:lang w:val="ka-GE"/>
        </w:rPr>
        <w:t>ვ</w:t>
      </w:r>
      <w:r w:rsidR="000C6B24" w:rsidRPr="004657C9">
        <w:rPr>
          <w:rFonts w:ascii="Sylfaen" w:hAnsi="Sylfaen" w:cs="Sylfaen"/>
          <w:lang w:val="ka-GE"/>
        </w:rPr>
        <w:t>ალისწინებული ღონისძიებების დასაფინანსებლად</w:t>
      </w:r>
      <w:r w:rsidR="000C6B24">
        <w:rPr>
          <w:rFonts w:ascii="Sylfaen" w:hAnsi="Sylfaen" w:cs="Sylfaen"/>
          <w:lang w:val="ka-GE"/>
        </w:rPr>
        <w:t xml:space="preserve"> საჭირო რესურსის მოძიებას 3,4 მლრდ ლარამდე. ყოველივე აღნიშნულის შედეგად, მიმდინარე წელს</w:t>
      </w:r>
      <w:r w:rsidR="000C6B24" w:rsidRPr="004657C9">
        <w:rPr>
          <w:rFonts w:ascii="Sylfaen" w:hAnsi="Sylfaen" w:cs="Sylfaen"/>
          <w:lang w:val="ka-GE"/>
        </w:rPr>
        <w:t xml:space="preserve"> ნაერთი ბიუჯეტი</w:t>
      </w:r>
      <w:r w:rsidR="000C6B24">
        <w:rPr>
          <w:rFonts w:ascii="Sylfaen" w:hAnsi="Sylfaen" w:cs="Sylfaen"/>
          <w:lang w:val="ka-GE"/>
        </w:rPr>
        <w:t>ს</w:t>
      </w:r>
      <w:r w:rsidR="000C6B24" w:rsidRPr="004657C9">
        <w:rPr>
          <w:rFonts w:ascii="Sylfaen" w:hAnsi="Sylfaen" w:cs="Sylfaen"/>
          <w:lang w:val="ka-GE"/>
        </w:rPr>
        <w:t xml:space="preserve"> დეფიციტის საპროგნოზო მაჩვენებელი 8.5%-ით განისაზღვრება</w:t>
      </w:r>
      <w:r w:rsidR="000C6B24">
        <w:rPr>
          <w:rFonts w:ascii="Sylfaen" w:hAnsi="Sylfaen" w:cs="Sylfaen"/>
          <w:lang w:val="ka-GE"/>
        </w:rPr>
        <w:t xml:space="preserve">, </w:t>
      </w:r>
      <w:r w:rsidR="000C6B24">
        <w:rPr>
          <w:rFonts w:ascii="Sylfaen" w:hAnsi="Sylfaen" w:cs="Sylfaen"/>
          <w:lang w:val="ka-GE"/>
        </w:rPr>
        <w:tab/>
      </w:r>
      <w:r w:rsidR="00F35078">
        <w:rPr>
          <w:rFonts w:ascii="Sylfaen" w:hAnsi="Sylfaen" w:cs="Sylfaen"/>
          <w:lang w:val="ka-GE"/>
        </w:rPr>
        <w:t>ხოლო სახელმწიფოს ერთიანი ბიუჯეტის მთლიანი სალდო 8.3%-ით განისაზღვრება.</w:t>
      </w:r>
    </w:p>
    <w:p w:rsidR="007829D2" w:rsidRPr="00EB1313" w:rsidRDefault="007829D2" w:rsidP="007829D2">
      <w:pPr>
        <w:keepNext/>
        <w:spacing w:before="240" w:after="60" w:line="276" w:lineRule="auto"/>
        <w:ind w:firstLine="720"/>
        <w:jc w:val="both"/>
        <w:outlineLvl w:val="1"/>
        <w:rPr>
          <w:rFonts w:ascii="LitNusx" w:hAnsi="LitNusx" w:cs="LitNusx"/>
          <w:b/>
          <w:bCs/>
          <w:i/>
          <w:iCs/>
        </w:rPr>
      </w:pPr>
      <w:r w:rsidRPr="00EB1313">
        <w:rPr>
          <w:rFonts w:ascii="Sylfaen" w:eastAsia="Times New Roman" w:hAnsi="Sylfaen" w:cs="Arial"/>
          <w:b/>
          <w:bCs/>
          <w:i/>
          <w:iCs/>
          <w:lang w:val="ka-GE"/>
        </w:rPr>
        <w:t>მშპ</w:t>
      </w:r>
    </w:p>
    <w:p w:rsidR="000C6B24" w:rsidRDefault="000C6B24" w:rsidP="000C6B24">
      <w:pPr>
        <w:ind w:firstLine="567"/>
        <w:jc w:val="both"/>
        <w:rPr>
          <w:rFonts w:ascii="Sylfaen" w:hAnsi="Sylfaen" w:cs="Sylfaen"/>
          <w:lang w:val="ka-GE"/>
        </w:rPr>
      </w:pPr>
      <w:r w:rsidRPr="00BA313E">
        <w:rPr>
          <w:rFonts w:ascii="Sylfaen" w:hAnsi="Sylfaen" w:cs="Sylfaen"/>
          <w:lang w:val="ka-GE"/>
        </w:rPr>
        <w:t xml:space="preserve">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 ბიუჯეტის საგადასახადო შემოსავლებსა და ლარის გაცვლით კურსზე. </w:t>
      </w:r>
    </w:p>
    <w:p w:rsidR="000C6B24" w:rsidRPr="00566280" w:rsidRDefault="000C6B24" w:rsidP="000C6B24">
      <w:pPr>
        <w:ind w:firstLine="567"/>
        <w:jc w:val="both"/>
        <w:rPr>
          <w:rFonts w:ascii="Sylfaen" w:hAnsi="Sylfaen" w:cs="Sylfaen"/>
          <w:lang w:val="ka-GE"/>
        </w:rPr>
      </w:pPr>
      <w:r w:rsidRPr="00BA313E">
        <w:rPr>
          <w:rFonts w:ascii="Sylfaen" w:hAnsi="Sylfaen" w:cs="Sylfaen"/>
          <w:lang w:val="ka-GE"/>
        </w:rPr>
        <w:t xml:space="preserve">საერთაშორისო სავალუტო </w:t>
      </w:r>
      <w:r>
        <w:rPr>
          <w:rFonts w:ascii="Sylfaen" w:hAnsi="Sylfaen" w:cs="Sylfaen"/>
          <w:lang w:val="ka-GE"/>
        </w:rPr>
        <w:t>ფონდთან შეჯერებული</w:t>
      </w:r>
      <w:r w:rsidRPr="00BA313E">
        <w:rPr>
          <w:rFonts w:ascii="Sylfaen" w:hAnsi="Sylfaen" w:cs="Sylfaen"/>
          <w:lang w:val="ka-GE"/>
        </w:rPr>
        <w:t xml:space="preserve"> პროგნოზით, მოსალოდნელია, რომ საქართველოს ეკონომიკა 2020 წლის განმავლობაში 4%-ით შემცირდება, თუმცა </w:t>
      </w:r>
      <w:r>
        <w:rPr>
          <w:rFonts w:ascii="Sylfaen" w:hAnsi="Sylfaen" w:cs="Sylfaen"/>
          <w:lang w:val="ka-GE"/>
        </w:rPr>
        <w:t>არსებული პროგნოზების მიხედვით, ეკონომიკური ზრდის აღდგენა 2021 წლიდან დაიწყება და მშპ-ს რეალური ზრდა 4%-ს, ხოლო 2022 წლისთვის 6,0%-ს მიაღწევს.</w:t>
      </w:r>
    </w:p>
    <w:p w:rsidR="000C6B24" w:rsidRPr="00EB1313" w:rsidRDefault="000C6B24" w:rsidP="000C6B24">
      <w:pPr>
        <w:spacing w:after="120" w:line="276" w:lineRule="auto"/>
        <w:ind w:firstLine="720"/>
        <w:jc w:val="both"/>
        <w:rPr>
          <w:rFonts w:ascii="Sylfaen" w:hAnsi="Sylfaen"/>
          <w:color w:val="000000" w:themeColor="text1"/>
          <w:lang w:val="ka-GE"/>
        </w:rPr>
      </w:pPr>
      <w:r w:rsidRPr="00EB1313">
        <w:rPr>
          <w:rFonts w:ascii="Sylfaen" w:hAnsi="Sylfaen"/>
          <w:color w:val="000000" w:themeColor="text1"/>
          <w:lang w:val="ka-GE"/>
        </w:rPr>
        <w:t>20</w:t>
      </w:r>
      <w:r w:rsidRPr="00EB1313">
        <w:rPr>
          <w:rFonts w:ascii="Sylfaen" w:hAnsi="Sylfaen"/>
          <w:color w:val="000000" w:themeColor="text1"/>
        </w:rPr>
        <w:t>2</w:t>
      </w:r>
      <w:r>
        <w:rPr>
          <w:rFonts w:ascii="Sylfaen" w:hAnsi="Sylfaen"/>
          <w:color w:val="000000" w:themeColor="text1"/>
          <w:lang w:val="ka-GE"/>
        </w:rPr>
        <w:t>4</w:t>
      </w:r>
      <w:r w:rsidRPr="00EB1313">
        <w:rPr>
          <w:rFonts w:ascii="Sylfaen" w:hAnsi="Sylfaen"/>
          <w:color w:val="000000" w:themeColor="text1"/>
          <w:lang w:val="ka-GE"/>
        </w:rPr>
        <w:t xml:space="preserve"> წ</w:t>
      </w:r>
      <w:r>
        <w:rPr>
          <w:rFonts w:ascii="Sylfaen" w:hAnsi="Sylfaen"/>
          <w:color w:val="000000" w:themeColor="text1"/>
          <w:lang w:val="ka-GE"/>
        </w:rPr>
        <w:t>ლისთვის</w:t>
      </w:r>
      <w:r w:rsidRPr="00EB1313">
        <w:rPr>
          <w:rFonts w:ascii="Sylfaen" w:hAnsi="Sylfaen"/>
          <w:color w:val="000000" w:themeColor="text1"/>
          <w:lang w:val="ka-GE"/>
        </w:rPr>
        <w:t xml:space="preserve"> ნომინალური მთლიანი შიდა პროდუქტი </w:t>
      </w:r>
      <w:r>
        <w:rPr>
          <w:rFonts w:ascii="Sylfaen" w:hAnsi="Sylfaen"/>
          <w:color w:val="000000" w:themeColor="text1"/>
          <w:lang w:val="ka-GE"/>
        </w:rPr>
        <w:t>70.4</w:t>
      </w:r>
      <w:r w:rsidRPr="00EB1313">
        <w:rPr>
          <w:rFonts w:ascii="Sylfaen" w:hAnsi="Sylfaen"/>
          <w:color w:val="000000" w:themeColor="text1"/>
          <w:lang w:val="ka-GE"/>
        </w:rPr>
        <w:t xml:space="preserve"> მლრდ ლარამდე გაიზრდება, ხოლო მშპ ერთ სულ მოსახლეზე 201</w:t>
      </w:r>
      <w:r>
        <w:rPr>
          <w:rFonts w:ascii="Sylfaen" w:hAnsi="Sylfaen"/>
          <w:color w:val="000000" w:themeColor="text1"/>
          <w:lang w:val="ka-GE"/>
        </w:rPr>
        <w:t>9</w:t>
      </w:r>
      <w:r w:rsidRPr="00EB1313">
        <w:rPr>
          <w:rFonts w:ascii="Sylfaen" w:hAnsi="Sylfaen"/>
          <w:color w:val="000000" w:themeColor="text1"/>
          <w:lang w:val="ka-GE"/>
        </w:rPr>
        <w:t xml:space="preserve"> წელთან </w:t>
      </w:r>
      <w:r w:rsidRPr="00EB1313">
        <w:rPr>
          <w:rFonts w:ascii="Sylfaen" w:hAnsi="Sylfaen"/>
          <w:color w:val="000000" w:themeColor="text1"/>
        </w:rPr>
        <w:t xml:space="preserve"> </w:t>
      </w:r>
      <w:r w:rsidRPr="00EB1313">
        <w:rPr>
          <w:rFonts w:ascii="Sylfaen" w:hAnsi="Sylfaen"/>
          <w:color w:val="000000" w:themeColor="text1"/>
          <w:lang w:val="ka-GE"/>
        </w:rPr>
        <w:t>შედარებით</w:t>
      </w:r>
      <w:r>
        <w:rPr>
          <w:rFonts w:ascii="Sylfaen" w:hAnsi="Sylfaen"/>
          <w:color w:val="000000" w:themeColor="text1"/>
          <w:lang w:val="ka-GE"/>
        </w:rPr>
        <w:t xml:space="preserve"> 5.5</w:t>
      </w:r>
      <w:r w:rsidRPr="00EB1313">
        <w:rPr>
          <w:rFonts w:ascii="Sylfaen" w:hAnsi="Sylfaen"/>
          <w:color w:val="000000" w:themeColor="text1"/>
          <w:lang w:val="ka-GE"/>
        </w:rPr>
        <w:t xml:space="preserve"> ათასი ლარით მოიმატებს და</w:t>
      </w:r>
      <w:r>
        <w:rPr>
          <w:rFonts w:ascii="Sylfaen" w:hAnsi="Sylfaen"/>
          <w:color w:val="000000" w:themeColor="text1"/>
          <w:lang w:val="ka-GE"/>
        </w:rPr>
        <w:t xml:space="preserve"> 18 917</w:t>
      </w:r>
      <w:r w:rsidRPr="00EB1313">
        <w:rPr>
          <w:rFonts w:ascii="Sylfaen" w:hAnsi="Sylfaen"/>
          <w:color w:val="000000" w:themeColor="text1"/>
          <w:lang w:val="ka-GE"/>
        </w:rPr>
        <w:t xml:space="preserve"> ლარს გაუტოლდება.</w:t>
      </w:r>
    </w:p>
    <w:p w:rsidR="007829D2" w:rsidRPr="00595813" w:rsidRDefault="007829D2" w:rsidP="007829D2">
      <w:pPr>
        <w:keepNext/>
        <w:spacing w:before="240" w:after="60" w:line="276" w:lineRule="auto"/>
        <w:ind w:firstLine="720"/>
        <w:jc w:val="both"/>
        <w:outlineLvl w:val="1"/>
        <w:rPr>
          <w:rFonts w:ascii="Sylfaen" w:eastAsia="Times New Roman" w:hAnsi="Sylfaen" w:cs="Arial"/>
          <w:b/>
          <w:bCs/>
          <w:i/>
          <w:iCs/>
          <w:lang w:val="ka-GE"/>
        </w:rPr>
      </w:pPr>
      <w:r w:rsidRPr="00595813">
        <w:rPr>
          <w:rFonts w:ascii="Sylfaen" w:eastAsia="Times New Roman" w:hAnsi="Sylfaen" w:cs="Arial"/>
          <w:b/>
          <w:bCs/>
          <w:i/>
          <w:iCs/>
          <w:lang w:val="ka-GE"/>
        </w:rPr>
        <w:t xml:space="preserve">მთავრობის ვალი </w:t>
      </w:r>
    </w:p>
    <w:p w:rsidR="007829D2" w:rsidRPr="00595813" w:rsidRDefault="007829D2" w:rsidP="007829D2">
      <w:pPr>
        <w:spacing w:line="276" w:lineRule="auto"/>
        <w:ind w:firstLine="720"/>
        <w:jc w:val="both"/>
        <w:rPr>
          <w:rFonts w:ascii="Sylfaen" w:hAnsi="Sylfaen" w:cs="Sylfaen"/>
          <w:lang w:val="ka-GE"/>
        </w:rPr>
      </w:pPr>
      <w:r w:rsidRPr="00595813">
        <w:rPr>
          <w:rFonts w:ascii="Sylfaen" w:hAnsi="Sylfaen"/>
          <w:lang w:val="ka-GE"/>
        </w:rPr>
        <w:t>ერთი მხრივ</w:t>
      </w:r>
      <w:r>
        <w:rPr>
          <w:rFonts w:ascii="Sylfaen" w:hAnsi="Sylfaen"/>
          <w:lang w:val="ka-GE"/>
        </w:rPr>
        <w:t>,</w:t>
      </w:r>
      <w:r w:rsidRPr="00595813">
        <w:rPr>
          <w:rFonts w:ascii="Sylfaen" w:hAnsi="Sylfaen"/>
          <w:lang w:val="ka-GE"/>
        </w:rPr>
        <w:t xml:space="preserve"> პანდემიის თანმდევი ეკონომიკური რეცესიით შემცირებული </w:t>
      </w:r>
      <w:r>
        <w:rPr>
          <w:rFonts w:ascii="Sylfaen" w:hAnsi="Sylfaen"/>
          <w:lang w:val="ka-GE"/>
        </w:rPr>
        <w:t>ს</w:t>
      </w:r>
      <w:r w:rsidRPr="00595813">
        <w:rPr>
          <w:rFonts w:ascii="Sylfaen" w:hAnsi="Sylfaen"/>
          <w:lang w:val="ka-GE"/>
        </w:rPr>
        <w:t>აგა</w:t>
      </w:r>
      <w:r>
        <w:rPr>
          <w:rFonts w:ascii="Sylfaen" w:hAnsi="Sylfaen"/>
          <w:lang w:val="ka-GE"/>
        </w:rPr>
        <w:t>დ</w:t>
      </w:r>
      <w:r w:rsidRPr="00595813">
        <w:rPr>
          <w:rFonts w:ascii="Sylfaen" w:hAnsi="Sylfaen"/>
          <w:lang w:val="ka-GE"/>
        </w:rPr>
        <w:t>ასახადო შემოსავლების, ხოლო მეორე მხრივ</w:t>
      </w:r>
      <w:r>
        <w:rPr>
          <w:rFonts w:ascii="Sylfaen" w:hAnsi="Sylfaen"/>
          <w:lang w:val="ka-GE"/>
        </w:rPr>
        <w:t>,</w:t>
      </w:r>
      <w:r w:rsidRPr="00595813">
        <w:rPr>
          <w:rFonts w:ascii="Sylfaen" w:hAnsi="Sylfaen"/>
          <w:lang w:val="ka-GE"/>
        </w:rPr>
        <w:t xml:space="preserve"> უშუალოდ პანდემიის შეკა</w:t>
      </w:r>
      <w:r>
        <w:rPr>
          <w:rFonts w:ascii="Sylfaen" w:hAnsi="Sylfaen"/>
          <w:lang w:val="ka-GE"/>
        </w:rPr>
        <w:t>ვების</w:t>
      </w:r>
      <w:r w:rsidRPr="00595813">
        <w:rPr>
          <w:rFonts w:ascii="Sylfaen" w:hAnsi="Sylfaen"/>
          <w:lang w:val="ka-GE"/>
        </w:rPr>
        <w:t xml:space="preserve"> და მისი სოციალური გავლენის </w:t>
      </w:r>
      <w:r>
        <w:rPr>
          <w:rFonts w:ascii="Sylfaen" w:hAnsi="Sylfaen"/>
          <w:lang w:val="ka-GE"/>
        </w:rPr>
        <w:t>შემსუბუქებასთან</w:t>
      </w:r>
      <w:r w:rsidRPr="00595813">
        <w:rPr>
          <w:rFonts w:ascii="Sylfaen" w:hAnsi="Sylfaen"/>
          <w:lang w:val="ka-GE"/>
        </w:rPr>
        <w:t xml:space="preserve"> დაკავ</w:t>
      </w:r>
      <w:r>
        <w:rPr>
          <w:rFonts w:ascii="Sylfaen" w:hAnsi="Sylfaen"/>
          <w:lang w:val="ka-GE"/>
        </w:rPr>
        <w:t>შ</w:t>
      </w:r>
      <w:r w:rsidRPr="00595813">
        <w:rPr>
          <w:rFonts w:ascii="Sylfaen" w:hAnsi="Sylfaen"/>
          <w:lang w:val="ka-GE"/>
        </w:rPr>
        <w:t xml:space="preserve">ირებული ხარჯების ზრდამ მნიშვნელოვანი გავლენა მოახდინა ბიუჯეტის დეფიციტზე, რასაც </w:t>
      </w:r>
      <w:r>
        <w:rPr>
          <w:rFonts w:ascii="Sylfaen" w:hAnsi="Sylfaen"/>
          <w:lang w:val="ka-GE"/>
        </w:rPr>
        <w:t>დაემატა</w:t>
      </w:r>
      <w:r w:rsidRPr="00595813">
        <w:rPr>
          <w:rFonts w:ascii="Sylfaen" w:hAnsi="Sylfaen"/>
          <w:lang w:val="ka-GE"/>
        </w:rPr>
        <w:t xml:space="preserve"> ეროვნული ვალუტის გაუფასურება. შედეგად </w:t>
      </w:r>
      <w:r w:rsidRPr="002C098E">
        <w:rPr>
          <w:rFonts w:ascii="Sylfaen" w:hAnsi="Sylfaen"/>
          <w:lang w:val="ka-GE"/>
        </w:rPr>
        <w:t xml:space="preserve">მთავრობის ვალმა გადააჭარბა 40-პროცენტიან ნიშნულს და 2020 წლის ბოლოსთვის მოსალოდნელია მშპ-ს </w:t>
      </w:r>
      <w:r w:rsidR="00414537" w:rsidRPr="002C098E">
        <w:rPr>
          <w:rFonts w:ascii="Sylfaen" w:hAnsi="Sylfaen"/>
        </w:rPr>
        <w:t>54</w:t>
      </w:r>
      <w:r w:rsidRPr="002C098E">
        <w:rPr>
          <w:rFonts w:ascii="Sylfaen" w:hAnsi="Sylfaen"/>
        </w:rPr>
        <w:t>.</w:t>
      </w:r>
      <w:r w:rsidR="00414537" w:rsidRPr="002C098E">
        <w:rPr>
          <w:rFonts w:ascii="Sylfaen" w:hAnsi="Sylfaen"/>
          <w:lang w:val="ka-GE"/>
        </w:rPr>
        <w:t>4</w:t>
      </w:r>
      <w:r w:rsidRPr="002C098E">
        <w:rPr>
          <w:rFonts w:ascii="Sylfaen" w:hAnsi="Sylfaen"/>
          <w:lang w:val="ka-GE"/>
        </w:rPr>
        <w:t xml:space="preserve"> პროცენტის დონეზე მიღწევა. აქედან, საგარეო ვალი 4</w:t>
      </w:r>
      <w:r w:rsidR="00414537" w:rsidRPr="002C098E">
        <w:rPr>
          <w:rFonts w:ascii="Sylfaen" w:hAnsi="Sylfaen"/>
          <w:lang w:val="ka-GE"/>
        </w:rPr>
        <w:t>2</w:t>
      </w:r>
      <w:r w:rsidRPr="002C098E">
        <w:rPr>
          <w:rFonts w:ascii="Sylfaen" w:hAnsi="Sylfaen"/>
          <w:lang w:val="ka-GE"/>
        </w:rPr>
        <w:t>.</w:t>
      </w:r>
      <w:r w:rsidR="00414537" w:rsidRPr="002C098E">
        <w:rPr>
          <w:rFonts w:ascii="Sylfaen" w:hAnsi="Sylfaen"/>
          <w:lang w:val="ka-GE"/>
        </w:rPr>
        <w:t>5</w:t>
      </w:r>
      <w:r w:rsidRPr="002C098E">
        <w:rPr>
          <w:rFonts w:ascii="Sylfaen" w:hAnsi="Sylfaen"/>
          <w:lang w:val="ka-GE"/>
        </w:rPr>
        <w:t>, ხოლო საშინაო ვალი 11.</w:t>
      </w:r>
      <w:r w:rsidR="00414537" w:rsidRPr="002C098E">
        <w:rPr>
          <w:rFonts w:ascii="Sylfaen" w:hAnsi="Sylfaen"/>
          <w:lang w:val="ka-GE"/>
        </w:rPr>
        <w:t>9</w:t>
      </w:r>
      <w:r w:rsidRPr="002C098E">
        <w:rPr>
          <w:rFonts w:ascii="Sylfaen" w:hAnsi="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w:t>
      </w:r>
      <w:r w:rsidRPr="00595813">
        <w:rPr>
          <w:rFonts w:ascii="Sylfaen" w:hAnsi="Sylfaen"/>
          <w:lang w:val="ka-GE"/>
        </w:rPr>
        <w:t xml:space="preserve"> შედარებით (მშპ-ს 60%), თუმცა აღ</w:t>
      </w:r>
      <w:r>
        <w:rPr>
          <w:rFonts w:ascii="Sylfaen" w:hAnsi="Sylfaen"/>
          <w:lang w:val="ka-GE"/>
        </w:rPr>
        <w:t>ნიშ</w:t>
      </w:r>
      <w:r w:rsidRPr="00595813">
        <w:rPr>
          <w:rFonts w:ascii="Sylfaen" w:hAnsi="Sylfaen"/>
          <w:lang w:val="ka-GE"/>
        </w:rPr>
        <w:t>ნული მაჩვენებლის საშუალოვადიან პერიოდში შენარჩუნება მნიშვნელოვან რისკებთან არის დაკავშირებული, და აუცილებელია შემდგომ წლებში კონსოლიდაციის პოლიტიკის გატარება</w:t>
      </w:r>
      <w:r>
        <w:rPr>
          <w:rFonts w:ascii="Sylfaen" w:hAnsi="Sylfaen"/>
          <w:lang w:val="ka-GE"/>
        </w:rPr>
        <w:t>.</w:t>
      </w:r>
      <w:r w:rsidRPr="00595813">
        <w:rPr>
          <w:rFonts w:ascii="Sylfaen" w:hAnsi="Sylfaen"/>
          <w:lang w:val="ka-GE"/>
        </w:rPr>
        <w:t xml:space="preserve"> </w:t>
      </w:r>
      <w:r w:rsidRPr="00595813">
        <w:rPr>
          <w:rFonts w:ascii="Sylfaen" w:hAnsi="Sylfaen" w:cs="Sylfaen"/>
          <w:lang w:val="ka-GE"/>
        </w:rPr>
        <w:t xml:space="preserve">2021-2024 წლებში დაგეგმილია მთავრობის ვალის თანმიმდევრული კლება და 2024 წლისთვის </w:t>
      </w:r>
      <w:r>
        <w:rPr>
          <w:rFonts w:ascii="Sylfaen" w:hAnsi="Sylfaen" w:cs="Sylfaen"/>
          <w:lang w:val="ka-GE"/>
        </w:rPr>
        <w:t>5</w:t>
      </w:r>
      <w:r w:rsidR="00B94214">
        <w:rPr>
          <w:rFonts w:ascii="Sylfaen" w:hAnsi="Sylfaen" w:cs="Sylfaen"/>
          <w:lang w:val="en-US"/>
        </w:rPr>
        <w:t>1</w:t>
      </w:r>
      <w:r>
        <w:rPr>
          <w:rFonts w:ascii="Sylfaen" w:hAnsi="Sylfaen" w:cs="Sylfaen"/>
          <w:lang w:val="ka-GE"/>
        </w:rPr>
        <w:t>.</w:t>
      </w:r>
      <w:r w:rsidR="00B94214">
        <w:rPr>
          <w:rFonts w:ascii="Sylfaen" w:hAnsi="Sylfaen" w:cs="Sylfaen"/>
          <w:lang w:val="en-US"/>
        </w:rPr>
        <w:t>9</w:t>
      </w:r>
      <w:r w:rsidRPr="00595813">
        <w:rPr>
          <w:rFonts w:ascii="Sylfaen" w:hAnsi="Sylfaen" w:cs="Sylfaen"/>
        </w:rPr>
        <w:t xml:space="preserve"> </w:t>
      </w:r>
      <w:r w:rsidRPr="00595813">
        <w:rPr>
          <w:rFonts w:ascii="Sylfaen" w:hAnsi="Sylfaen" w:cs="Sylfaen"/>
          <w:lang w:val="ka-GE"/>
        </w:rPr>
        <w:t>პროცენტამდე შემცირება.</w:t>
      </w:r>
    </w:p>
    <w:p w:rsidR="007829D2" w:rsidRDefault="007829D2" w:rsidP="007829D2">
      <w:pPr>
        <w:spacing w:line="276" w:lineRule="auto"/>
        <w:ind w:firstLine="720"/>
        <w:jc w:val="both"/>
        <w:rPr>
          <w:rFonts w:ascii="Sylfaen" w:hAnsi="Sylfaen" w:cs="Sylfaen"/>
          <w:lang w:val="ka-GE"/>
        </w:rPr>
      </w:pPr>
      <w:r>
        <w:rPr>
          <w:rFonts w:ascii="Sylfaen" w:hAnsi="Sylfaen" w:cs="Sylfaen"/>
          <w:lang w:val="ka-GE"/>
        </w:rPr>
        <w:t xml:space="preserve">მთავრობის მიზანია ეტაპობრივად შეამციროს ვალის მოცულობა და ვალის მოცულობა დაბრუნდეს კრიზისამდელ მაჩვენებლებში მაქსიმალურად შემცირებულ ვადებში. აღნიშნული მიზნის მისაღწევად 2021 წელს მნიშვნელოვნად შემცირდება ვალის აღების მაჩვენებელი და უკვე მომდევნო წელსვე შემცირდება ნაწილობრივ ვალის მოცულობა მშპ-თან მიმართებაში. </w:t>
      </w:r>
    </w:p>
    <w:p w:rsidR="007829D2" w:rsidRPr="00AD1519" w:rsidRDefault="007829D2" w:rsidP="007829D2">
      <w:pPr>
        <w:spacing w:line="276" w:lineRule="auto"/>
        <w:ind w:firstLine="720"/>
        <w:jc w:val="both"/>
        <w:rPr>
          <w:rFonts w:ascii="Sylfaen" w:hAnsi="Sylfaen" w:cs="Sylfaen"/>
          <w:lang w:val="ka-GE"/>
        </w:rPr>
      </w:pPr>
      <w:r w:rsidRPr="00595813">
        <w:rPr>
          <w:rFonts w:ascii="Sylfaen" w:hAnsi="Sylfaen" w:cs="Sylfaen"/>
          <w:lang w:val="ka-GE"/>
        </w:rPr>
        <w:t xml:space="preserve">მიუხედავად იმისა, რომ საბაზისო პროგნოზში მთავრობის მთლიანი ვალი </w:t>
      </w:r>
      <w:r>
        <w:rPr>
          <w:rFonts w:ascii="Sylfaen" w:hAnsi="Sylfaen" w:cs="Sylfaen"/>
          <w:lang w:val="ka-GE"/>
        </w:rPr>
        <w:t xml:space="preserve">„ეკონომიკური </w:t>
      </w:r>
      <w:r w:rsidRPr="00595813">
        <w:rPr>
          <w:rFonts w:ascii="Sylfaen" w:hAnsi="Sylfaen" w:cs="Sylfaen"/>
          <w:lang w:val="ka-GE"/>
        </w:rPr>
        <w:t>თავის</w:t>
      </w:r>
      <w:r>
        <w:rPr>
          <w:rFonts w:ascii="Sylfaen" w:hAnsi="Sylfaen" w:cs="Sylfaen"/>
          <w:lang w:val="ka-GE"/>
        </w:rPr>
        <w:t>უ</w:t>
      </w:r>
      <w:r w:rsidRPr="00595813">
        <w:rPr>
          <w:rFonts w:ascii="Sylfaen" w:hAnsi="Sylfaen" w:cs="Sylfaen"/>
          <w:lang w:val="ka-GE"/>
        </w:rPr>
        <w:t xml:space="preserve">ფლების </w:t>
      </w:r>
      <w:r>
        <w:rPr>
          <w:rFonts w:ascii="Sylfaen" w:hAnsi="Sylfaen" w:cs="Sylfaen"/>
          <w:lang w:val="ka-GE"/>
        </w:rPr>
        <w:t xml:space="preserve">შესახებ“ საქართველოს ორგანული კანონით </w:t>
      </w:r>
      <w:r w:rsidRPr="00595813">
        <w:rPr>
          <w:rFonts w:ascii="Sylfaen" w:hAnsi="Sylfaen" w:cs="Sylfaen"/>
          <w:lang w:val="ka-GE"/>
        </w:rPr>
        <w:t>განსაზღვრული ლიმიტის ზღვარზე გადის და ვალის შემდგომი აღება გართულებული იქნება, პროცესების მოსალოდნელზე უარესი განვითარების სცენარის შემთხვევაში ფისკალური სივრცე გარანტირებულია დეპოზიტებზე განთავსებ</w:t>
      </w:r>
      <w:r>
        <w:rPr>
          <w:rFonts w:ascii="Sylfaen" w:hAnsi="Sylfaen" w:cs="Sylfaen"/>
          <w:lang w:val="ka-GE"/>
        </w:rPr>
        <w:t>უ</w:t>
      </w:r>
      <w:r w:rsidRPr="00595813">
        <w:rPr>
          <w:rFonts w:ascii="Sylfaen" w:hAnsi="Sylfaen" w:cs="Sylfaen"/>
          <w:lang w:val="ka-GE"/>
        </w:rPr>
        <w:t>ლი ნაშთების ხარჯზე.</w:t>
      </w:r>
    </w:p>
    <w:p w:rsidR="007829D2" w:rsidRPr="005C1A78" w:rsidRDefault="007829D2" w:rsidP="007829D2">
      <w:pPr>
        <w:keepNext/>
        <w:spacing w:before="240" w:after="60" w:line="276" w:lineRule="auto"/>
        <w:ind w:firstLine="720"/>
        <w:jc w:val="both"/>
        <w:outlineLvl w:val="1"/>
        <w:rPr>
          <w:rFonts w:ascii="Sylfaen" w:eastAsia="Times New Roman" w:hAnsi="Sylfaen" w:cs="Arial"/>
          <w:b/>
          <w:bCs/>
          <w:i/>
          <w:iCs/>
          <w:lang w:val="ka-GE"/>
        </w:rPr>
      </w:pPr>
      <w:r>
        <w:rPr>
          <w:rFonts w:ascii="Sylfaen" w:eastAsia="Times New Roman" w:hAnsi="Sylfaen" w:cs="Arial"/>
          <w:b/>
          <w:bCs/>
          <w:i/>
          <w:iCs/>
          <w:lang w:val="ka-GE"/>
        </w:rPr>
        <w:t>ბიუჯეტის</w:t>
      </w:r>
      <w:r w:rsidRPr="005C1A78">
        <w:rPr>
          <w:rFonts w:ascii="Sylfaen" w:eastAsia="Times New Roman" w:hAnsi="Sylfaen" w:cs="Arial"/>
          <w:b/>
          <w:bCs/>
          <w:i/>
          <w:iCs/>
          <w:lang w:val="ka-GE"/>
        </w:rPr>
        <w:t xml:space="preserve"> </w:t>
      </w:r>
      <w:r>
        <w:rPr>
          <w:rFonts w:ascii="Sylfaen" w:eastAsia="Times New Roman" w:hAnsi="Sylfaen" w:cs="Arial"/>
          <w:b/>
          <w:bCs/>
          <w:i/>
          <w:iCs/>
          <w:lang w:val="ka-GE"/>
        </w:rPr>
        <w:t>მაჩვენებლები</w:t>
      </w:r>
    </w:p>
    <w:p w:rsidR="00414537" w:rsidRPr="000524A7" w:rsidRDefault="00414537" w:rsidP="00414537">
      <w:pPr>
        <w:spacing w:line="276" w:lineRule="auto"/>
        <w:ind w:firstLine="720"/>
        <w:jc w:val="both"/>
        <w:rPr>
          <w:rFonts w:ascii="Sylfaen" w:hAnsi="Sylfaen" w:cs="Sylfaen"/>
          <w:lang w:val="ka-GE"/>
        </w:rPr>
      </w:pPr>
      <w:r w:rsidRPr="00FF32B4">
        <w:rPr>
          <w:rFonts w:ascii="Sylfaen" w:hAnsi="Sylfaen" w:cs="Sylfaen"/>
          <w:lang w:val="ka-GE"/>
        </w:rPr>
        <w:t xml:space="preserve">2020 წლის ბიუჯეტი დაიგეგმა 2019 წლის ბოლოსათვის არსებული </w:t>
      </w:r>
      <w:r>
        <w:rPr>
          <w:rFonts w:ascii="Sylfaen" w:hAnsi="Sylfaen" w:cs="Sylfaen"/>
          <w:lang w:val="ka-GE"/>
        </w:rPr>
        <w:t>მაკრ</w:t>
      </w:r>
      <w:r w:rsidRPr="00FF32B4">
        <w:rPr>
          <w:rFonts w:ascii="Sylfaen" w:hAnsi="Sylfaen" w:cs="Sylfaen"/>
          <w:lang w:val="ka-GE"/>
        </w:rPr>
        <w:t>ო</w:t>
      </w:r>
      <w:r>
        <w:rPr>
          <w:rFonts w:ascii="Sylfaen" w:hAnsi="Sylfaen" w:cs="Sylfaen"/>
          <w:lang w:val="ka-GE"/>
        </w:rPr>
        <w:t>ეკო</w:t>
      </w:r>
      <w:r w:rsidRPr="00FF32B4">
        <w:rPr>
          <w:rFonts w:ascii="Sylfaen" w:hAnsi="Sylfaen" w:cs="Sylfaen"/>
          <w:lang w:val="ka-GE"/>
        </w:rPr>
        <w:t>ნომიკური და ფისკალური</w:t>
      </w:r>
      <w:r>
        <w:rPr>
          <w:rFonts w:ascii="Sylfaen" w:hAnsi="Sylfaen" w:cs="Sylfaen"/>
          <w:lang w:val="ka-GE"/>
        </w:rPr>
        <w:t xml:space="preserve"> </w:t>
      </w:r>
      <w:r w:rsidRPr="00FF32B4">
        <w:rPr>
          <w:rFonts w:ascii="Sylfaen" w:hAnsi="Sylfaen" w:cs="Sylfaen"/>
          <w:lang w:val="ka-GE"/>
        </w:rPr>
        <w:t>პარამეტრების პროგნოზების გათვალისწინებით</w:t>
      </w:r>
      <w:r>
        <w:rPr>
          <w:rFonts w:ascii="Sylfaen" w:hAnsi="Sylfaen" w:cs="Sylfaen"/>
          <w:lang w:val="ka-GE"/>
        </w:rPr>
        <w:t xml:space="preserve">, რომლის მიხედვითაც, </w:t>
      </w:r>
      <w:r w:rsidRPr="000524A7">
        <w:rPr>
          <w:rFonts w:ascii="Sylfaen" w:hAnsi="Sylfaen" w:cs="Sylfaen"/>
          <w:lang w:val="ka-GE"/>
        </w:rPr>
        <w:t xml:space="preserve">მიმდინარე ხარჯების ნაწილში საშუალოვადიან პერიოდში კვლავ </w:t>
      </w:r>
      <w:r>
        <w:rPr>
          <w:rFonts w:ascii="Sylfaen" w:hAnsi="Sylfaen" w:cs="Sylfaen"/>
          <w:lang w:val="ka-GE"/>
        </w:rPr>
        <w:t>გრძელდებოდა</w:t>
      </w:r>
      <w:r w:rsidRPr="000524A7">
        <w:rPr>
          <w:rFonts w:ascii="Sylfaen" w:hAnsi="Sylfaen" w:cs="Sylfaen"/>
          <w:lang w:val="ka-GE"/>
        </w:rPr>
        <w:t xml:space="preserve"> კონსოლიდაციის პოლიტიკა,</w:t>
      </w:r>
      <w:r>
        <w:rPr>
          <w:rFonts w:ascii="Sylfaen" w:hAnsi="Sylfaen" w:cs="Sylfaen"/>
          <w:lang w:val="ka-GE"/>
        </w:rPr>
        <w:t xml:space="preserve"> </w:t>
      </w:r>
      <w:r w:rsidRPr="00FF32B4">
        <w:rPr>
          <w:rFonts w:ascii="Sylfaen" w:hAnsi="Sylfaen" w:cs="Sylfaen"/>
          <w:lang w:val="ka-GE"/>
        </w:rPr>
        <w:t>თუმცა</w:t>
      </w:r>
      <w:r>
        <w:rPr>
          <w:rFonts w:ascii="Sylfaen" w:hAnsi="Sylfaen" w:cs="Sylfaen"/>
          <w:lang w:val="ka-GE"/>
        </w:rPr>
        <w:t xml:space="preserve"> </w:t>
      </w:r>
      <w:r w:rsidRPr="00FF32B4">
        <w:rPr>
          <w:rFonts w:ascii="Sylfaen" w:hAnsi="Sylfaen" w:cs="Sylfaen"/>
          <w:lang w:val="ka-GE"/>
        </w:rPr>
        <w:t>არსებული მაკროეკონომიკური და ფისკალური პარამეტრების პროგნოზები სრულად შეცვალა</w:t>
      </w:r>
      <w:r>
        <w:rPr>
          <w:rFonts w:ascii="Sylfaen" w:hAnsi="Sylfaen" w:cs="Sylfaen"/>
        </w:rPr>
        <w:t xml:space="preserve"> </w:t>
      </w:r>
      <w:r w:rsidRPr="00FF32B4">
        <w:rPr>
          <w:rFonts w:ascii="Sylfaen" w:hAnsi="Sylfaen" w:cs="Sylfaen"/>
          <w:lang w:val="ka-GE"/>
        </w:rPr>
        <w:t>კორონავირუსის</w:t>
      </w:r>
      <w:r>
        <w:rPr>
          <w:rFonts w:ascii="Sylfaen" w:hAnsi="Sylfaen" w:cs="Sylfaen"/>
          <w:lang w:val="ka-GE"/>
        </w:rPr>
        <w:t xml:space="preserve"> </w:t>
      </w:r>
      <w:r w:rsidRPr="00FF32B4">
        <w:rPr>
          <w:rFonts w:ascii="Sylfaen" w:hAnsi="Sylfaen" w:cs="Sylfaen"/>
          <w:lang w:val="ka-GE"/>
        </w:rPr>
        <w:t>პანდემიამ</w:t>
      </w:r>
      <w:r>
        <w:rPr>
          <w:rFonts w:ascii="Sylfaen" w:hAnsi="Sylfaen" w:cs="Sylfaen"/>
          <w:lang w:val="ka-GE"/>
        </w:rPr>
        <w:t xml:space="preserve">. </w:t>
      </w:r>
    </w:p>
    <w:p w:rsidR="00414537" w:rsidRDefault="007829D2" w:rsidP="007829D2">
      <w:pPr>
        <w:spacing w:line="276" w:lineRule="auto"/>
        <w:ind w:firstLine="720"/>
        <w:jc w:val="both"/>
        <w:rPr>
          <w:rFonts w:ascii="Sylfaen" w:hAnsi="Sylfaen" w:cs="Sylfaen"/>
          <w:lang w:val="ka-GE"/>
        </w:rPr>
      </w:pPr>
      <w:r w:rsidRPr="00BA313E">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აისახება როგორც ბიუჯეტის </w:t>
      </w:r>
      <w:r w:rsidRPr="00C472F9">
        <w:rPr>
          <w:rFonts w:ascii="Sylfaen" w:hAnsi="Sylfaen" w:cs="Sylfaen"/>
          <w:lang w:val="ka-GE"/>
        </w:rPr>
        <w:t>შემოსავლების, განსაკუთრებით კი საგადასახადო შემოსავლების, ასევე ხარჯების მოცულობაზე.</w:t>
      </w:r>
    </w:p>
    <w:p w:rsidR="00B16BFA" w:rsidRPr="00BA313E" w:rsidRDefault="00B16BFA" w:rsidP="00B16BFA">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 xml:space="preserve">წარმოდგენილ მონაცემებში ასახულია 2019 წლის ფაქტიური მაჩვენებლები და 2020-2024 წლებში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ფოდნთან შეთანხმებულ განახლებულ მაჩვენებლებს, ფისკალურ ნაწილში 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არსებული ვითარებიდან გამომდინარე, ასახული არ არის სხვადასხვა მიმართულებით რეფორმების ახალი ტალღები, თუმცა გათვალისწინებულია სახელმწიფო პენსიის ინდექსაციის რეფორმისათვის საჭირო ხარჯები. </w:t>
      </w:r>
    </w:p>
    <w:p w:rsidR="002C098E" w:rsidRDefault="007829D2" w:rsidP="002C098E">
      <w:pPr>
        <w:spacing w:line="276" w:lineRule="auto"/>
        <w:ind w:firstLine="720"/>
        <w:jc w:val="both"/>
        <w:rPr>
          <w:rFonts w:ascii="Sylfaen" w:hAnsi="Sylfaen" w:cs="Sylfaen"/>
          <w:lang w:val="ka-GE"/>
        </w:rPr>
      </w:pPr>
      <w:r w:rsidRPr="00C472F9">
        <w:rPr>
          <w:rFonts w:ascii="Sylfaen" w:hAnsi="Sylfaen" w:cs="Sylfaen"/>
          <w:lang w:val="ka-GE"/>
        </w:rPr>
        <w:t>2020 წელს, ნაერთ ბიუჯეტში დაგეგმილი შემოსავლები, საერთაშორისო პარტნიორების მიერ გამოყოფილი გრანტების  გარდა განახლებული პროგნოზით მცირდება</w:t>
      </w:r>
      <w:r w:rsidR="002C098E">
        <w:rPr>
          <w:rFonts w:ascii="Sylfaen" w:hAnsi="Sylfaen" w:cs="Sylfaen"/>
          <w:lang w:val="ka-GE"/>
        </w:rPr>
        <w:t xml:space="preserve"> 1.7</w:t>
      </w:r>
      <w:r w:rsidRPr="00C472F9">
        <w:rPr>
          <w:rFonts w:ascii="Sylfaen" w:hAnsi="Sylfaen" w:cs="Sylfaen"/>
          <w:lang w:val="ka-GE"/>
        </w:rPr>
        <w:t xml:space="preserve"> მლრდ ლარით, ხოლო არაფინანსური და ფინანსური აქტივების რეალიზაციიდან მიღებული შემოსულობების გათვალისწინებით ჯამში მცირდება 1.8 მლრდ ლარით.</w:t>
      </w:r>
    </w:p>
    <w:p w:rsidR="00502A29" w:rsidRDefault="002C098E" w:rsidP="00502A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lang w:val="ka-GE"/>
        </w:rPr>
        <w:t xml:space="preserve">ანტიკრიზისული გეგმის გათვალისწინებით </w:t>
      </w:r>
      <w:r>
        <w:rPr>
          <w:rFonts w:ascii="Sylfaen" w:hAnsi="Sylfaen" w:cs="Sylfaen"/>
          <w:bCs/>
          <w:noProof/>
          <w:sz w:val="22"/>
          <w:szCs w:val="22"/>
          <w:lang w:val="ka-GE"/>
        </w:rPr>
        <w:t xml:space="preserve">განახლებული პროგნოზები დამატებით კორექტირდება და საგადასახადო შემოსავლები </w:t>
      </w:r>
      <w:r>
        <w:rPr>
          <w:rFonts w:ascii="Sylfaen" w:hAnsi="Sylfaen" w:cs="Sylfaen"/>
          <w:bCs/>
          <w:noProof/>
          <w:lang w:val="ka-GE"/>
        </w:rPr>
        <w:t xml:space="preserve">შეადგენს </w:t>
      </w:r>
      <w:r>
        <w:rPr>
          <w:rFonts w:ascii="Sylfaen" w:hAnsi="Sylfaen" w:cs="Sylfaen"/>
          <w:bCs/>
          <w:noProof/>
          <w:sz w:val="22"/>
          <w:szCs w:val="22"/>
          <w:lang w:val="ka-GE"/>
        </w:rPr>
        <w:t>10 510,0 მლნ ლარს, რაც გამომდინარეობს მაკროეკონომიკური პარამეტრების გაუარესების შედეგად განახლებული პროგნოზის        10 760,0 მლნ ლარს გამოკლებული საშემოსავლო გადასახადის შეღავათი 250,0 მლნ ლარი</w:t>
      </w:r>
      <w:r>
        <w:rPr>
          <w:rFonts w:ascii="Sylfaen" w:hAnsi="Sylfaen" w:cs="Sylfaen"/>
          <w:bCs/>
          <w:noProof/>
          <w:lang w:val="ka-GE"/>
        </w:rPr>
        <w:t xml:space="preserve"> (</w:t>
      </w:r>
      <w:r>
        <w:rPr>
          <w:rFonts w:ascii="Sylfaen" w:hAnsi="Sylfaen" w:cs="Sylfaen"/>
          <w:bCs/>
          <w:noProof/>
          <w:sz w:val="22"/>
          <w:szCs w:val="22"/>
          <w:lang w:val="ka-GE"/>
        </w:rPr>
        <w:t>აღნიშნული 10 510,0 მლნ ლარიდან სახელმწიფო ბიუჯეტის წილი შეადგენს 8 979,4 მლნ ლარს, ხოლო მუნიციპალიტეტების და ავტონომიური რესპუბლიკების წილი 1 530,6 მლნ ლარს</w:t>
      </w:r>
      <w:r>
        <w:rPr>
          <w:rFonts w:ascii="Sylfaen" w:hAnsi="Sylfaen" w:cs="Sylfaen"/>
          <w:bCs/>
          <w:noProof/>
          <w:lang w:val="ka-GE"/>
        </w:rPr>
        <w:t xml:space="preserve">).  </w:t>
      </w:r>
      <w:r>
        <w:rPr>
          <w:rFonts w:ascii="Sylfaen" w:hAnsi="Sylfaen" w:cs="Sylfaen"/>
          <w:bCs/>
          <w:noProof/>
          <w:sz w:val="22"/>
          <w:szCs w:val="22"/>
          <w:lang w:val="ka-GE"/>
        </w:rPr>
        <w:t>გრანტები</w:t>
      </w:r>
      <w:r>
        <w:rPr>
          <w:rFonts w:ascii="Sylfaen" w:hAnsi="Sylfaen" w:cs="Sylfaen"/>
          <w:bCs/>
          <w:noProof/>
          <w:lang w:val="ka-GE"/>
        </w:rPr>
        <w:t xml:space="preserve"> განისაზღვრება</w:t>
      </w:r>
      <w:r>
        <w:rPr>
          <w:rFonts w:ascii="Sylfaen" w:hAnsi="Sylfaen" w:cs="Sylfaen"/>
          <w:bCs/>
          <w:noProof/>
          <w:sz w:val="22"/>
          <w:szCs w:val="22"/>
          <w:lang w:val="ka-GE"/>
        </w:rPr>
        <w:t xml:space="preserve"> </w:t>
      </w:r>
      <w:r w:rsidR="00B94214">
        <w:rPr>
          <w:rFonts w:ascii="Sylfaen" w:hAnsi="Sylfaen" w:cs="Sylfaen"/>
          <w:bCs/>
          <w:noProof/>
          <w:sz w:val="22"/>
          <w:szCs w:val="22"/>
          <w:lang w:val="ka-GE"/>
        </w:rPr>
        <w:t>613</w:t>
      </w:r>
      <w:r w:rsidRPr="0016273C">
        <w:rPr>
          <w:rFonts w:ascii="Sylfaen" w:hAnsi="Sylfaen" w:cs="Sylfaen"/>
          <w:bCs/>
          <w:noProof/>
          <w:sz w:val="22"/>
          <w:szCs w:val="22"/>
          <w:lang w:val="ka-GE"/>
        </w:rPr>
        <w:t xml:space="preserve"> მლნ ლარი, მათ შორის 3</w:t>
      </w:r>
      <w:r w:rsidR="00502A29">
        <w:rPr>
          <w:rFonts w:ascii="Sylfaen" w:hAnsi="Sylfaen" w:cs="Sylfaen"/>
          <w:bCs/>
          <w:noProof/>
          <w:lang w:val="ka-GE"/>
        </w:rPr>
        <w:t>30</w:t>
      </w:r>
      <w:r w:rsidRPr="0016273C">
        <w:rPr>
          <w:rFonts w:ascii="Sylfaen" w:hAnsi="Sylfaen" w:cs="Sylfaen"/>
          <w:bCs/>
          <w:noProof/>
          <w:sz w:val="22"/>
          <w:szCs w:val="22"/>
          <w:lang w:val="ka-GE"/>
        </w:rPr>
        <w:t xml:space="preserve"> მლნ ლარი</w:t>
      </w:r>
      <w:r w:rsidR="00502A29">
        <w:rPr>
          <w:rFonts w:ascii="Sylfaen" w:hAnsi="Sylfaen" w:cs="Sylfaen"/>
          <w:bCs/>
          <w:noProof/>
          <w:lang w:val="ka-GE"/>
        </w:rPr>
        <w:t>თ იზრდება</w:t>
      </w:r>
      <w:r w:rsidRPr="0016273C">
        <w:rPr>
          <w:rFonts w:ascii="Sylfaen" w:hAnsi="Sylfaen" w:cs="Sylfaen"/>
          <w:bCs/>
          <w:noProof/>
          <w:sz w:val="22"/>
          <w:szCs w:val="22"/>
          <w:lang w:val="ka-GE"/>
        </w:rPr>
        <w:t xml:space="preserve"> დონორების მიერ</w:t>
      </w:r>
      <w:r>
        <w:rPr>
          <w:rFonts w:ascii="Sylfaen" w:hAnsi="Sylfaen" w:cs="Sylfaen"/>
          <w:bCs/>
          <w:noProof/>
          <w:sz w:val="22"/>
          <w:szCs w:val="22"/>
          <w:lang w:val="ka-GE"/>
        </w:rPr>
        <w:t xml:space="preserve"> გამოყოფილი</w:t>
      </w:r>
      <w:r w:rsidR="00502A29">
        <w:rPr>
          <w:rFonts w:ascii="Sylfaen" w:hAnsi="Sylfaen" w:cs="Sylfaen"/>
          <w:bCs/>
          <w:noProof/>
          <w:lang w:val="ka-GE"/>
        </w:rPr>
        <w:t xml:space="preserve"> საბიუჯეტო</w:t>
      </w:r>
      <w:r>
        <w:rPr>
          <w:rFonts w:ascii="Sylfaen" w:hAnsi="Sylfaen" w:cs="Sylfaen"/>
          <w:bCs/>
          <w:noProof/>
          <w:sz w:val="22"/>
          <w:szCs w:val="22"/>
          <w:lang w:val="ka-GE"/>
        </w:rPr>
        <w:t xml:space="preserve"> გრანტები</w:t>
      </w:r>
      <w:r w:rsidR="00502A29">
        <w:rPr>
          <w:rFonts w:ascii="Sylfaen" w:hAnsi="Sylfaen" w:cs="Sylfaen"/>
          <w:bCs/>
          <w:noProof/>
          <w:lang w:val="ka-GE"/>
        </w:rPr>
        <w:t xml:space="preserve">. </w:t>
      </w:r>
      <w:r>
        <w:rPr>
          <w:rFonts w:ascii="Sylfaen" w:hAnsi="Sylfaen" w:cs="Sylfaen"/>
          <w:bCs/>
          <w:noProof/>
          <w:sz w:val="22"/>
          <w:szCs w:val="22"/>
          <w:lang w:val="ka-GE"/>
        </w:rPr>
        <w:t>სხვა შემოსავლები</w:t>
      </w:r>
      <w:r w:rsidR="00502A29">
        <w:rPr>
          <w:rFonts w:ascii="Sylfaen" w:hAnsi="Sylfaen" w:cs="Sylfaen"/>
          <w:bCs/>
          <w:noProof/>
          <w:lang w:val="ka-GE"/>
        </w:rPr>
        <w:t xml:space="preserve"> განისაზღვრება</w:t>
      </w:r>
      <w:r>
        <w:rPr>
          <w:rFonts w:ascii="Sylfaen" w:hAnsi="Sylfaen" w:cs="Sylfaen"/>
          <w:bCs/>
          <w:noProof/>
          <w:sz w:val="22"/>
          <w:szCs w:val="22"/>
          <w:lang w:val="ka-GE"/>
        </w:rPr>
        <w:t xml:space="preserve"> 1 040,0 მლნ ლარი, მათ შორის </w:t>
      </w:r>
      <w:r w:rsidRPr="00DE23A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 xml:space="preserve"> და </w:t>
      </w:r>
      <w:r w:rsidRPr="00DE23AF">
        <w:rPr>
          <w:rFonts w:ascii="Sylfaen" w:hAnsi="Sylfaen" w:cs="Sylfaen"/>
          <w:bCs/>
          <w:noProof/>
          <w:sz w:val="22"/>
          <w:szCs w:val="22"/>
          <w:lang w:val="ka-GE"/>
        </w:rPr>
        <w:t>დამატებით მობილიზებული რესურსების დეპოზიტებზე განთავსების შედეგად მისაღები 53,5 მლნ ლარი</w:t>
      </w:r>
      <w:r w:rsidR="00502A29">
        <w:rPr>
          <w:rFonts w:ascii="Sylfaen" w:hAnsi="Sylfaen" w:cs="Sylfaen"/>
          <w:bCs/>
          <w:noProof/>
          <w:lang w:val="ka-GE"/>
        </w:rPr>
        <w:t xml:space="preserve">. </w:t>
      </w:r>
      <w:r w:rsidR="00502A29">
        <w:rPr>
          <w:rFonts w:ascii="Sylfaen" w:hAnsi="Sylfaen" w:cs="Sylfaen"/>
          <w:bCs/>
          <w:noProof/>
          <w:sz w:val="22"/>
          <w:szCs w:val="22"/>
          <w:lang w:val="ka-GE"/>
        </w:rPr>
        <w:t>ზემოაღნიშნული მაჩვენებლების მიხედვით, ნაერთი ბიუჯეტის შემოსულობების ჯამური მაჩვენებელი შეადგენს 20,4 მლრდ ლარს, რაც 2,7 მლრდ ლარით აღემატება 2020 წელს ამ ეტაპისთვის არსებულ ხარჯვით საჭიროებას.</w:t>
      </w:r>
    </w:p>
    <w:p w:rsidR="00414537" w:rsidRPr="00502A29" w:rsidRDefault="00414537" w:rsidP="00414537">
      <w:pPr>
        <w:spacing w:line="276" w:lineRule="auto"/>
        <w:ind w:firstLine="720"/>
        <w:jc w:val="both"/>
        <w:rPr>
          <w:rFonts w:ascii="Sylfaen" w:hAnsi="Sylfaen" w:cs="Sylfaen"/>
          <w:lang w:val="ka-GE"/>
        </w:rPr>
      </w:pPr>
      <w:r w:rsidRPr="000524A7">
        <w:rPr>
          <w:rFonts w:ascii="Sylfaen" w:hAnsi="Sylfaen" w:cs="Sylfaen"/>
          <w:lang w:val="ka-GE"/>
        </w:rPr>
        <w:t>20</w:t>
      </w:r>
      <w:r>
        <w:rPr>
          <w:rFonts w:ascii="Sylfaen" w:hAnsi="Sylfaen" w:cs="Sylfaen"/>
          <w:lang w:val="ka-GE"/>
        </w:rPr>
        <w:t>20</w:t>
      </w:r>
      <w:r w:rsidRPr="000524A7">
        <w:rPr>
          <w:rFonts w:ascii="Sylfaen" w:hAnsi="Sylfaen" w:cs="Sylfaen"/>
          <w:lang w:val="ka-GE"/>
        </w:rPr>
        <w:t xml:space="preserve"> წელს </w:t>
      </w:r>
      <w:r>
        <w:rPr>
          <w:rFonts w:ascii="Sylfaen" w:hAnsi="Sylfaen" w:cs="Sylfaen"/>
          <w:lang w:val="ka-GE"/>
        </w:rPr>
        <w:t xml:space="preserve">ნაერთი ბიუჯეტის </w:t>
      </w:r>
      <w:r w:rsidRPr="000524A7">
        <w:rPr>
          <w:rFonts w:ascii="Sylfaen" w:hAnsi="Sylfaen" w:cs="Sylfaen"/>
          <w:lang w:val="ka-GE"/>
        </w:rPr>
        <w:t>ხარჯები მშპ-თან მიმართებაში 2</w:t>
      </w:r>
      <w:r>
        <w:rPr>
          <w:rFonts w:ascii="Sylfaen" w:hAnsi="Sylfaen" w:cs="Sylfaen"/>
          <w:lang w:val="ka-GE"/>
        </w:rPr>
        <w:t>5</w:t>
      </w:r>
      <w:r w:rsidRPr="000524A7">
        <w:rPr>
          <w:rFonts w:ascii="Sylfaen" w:hAnsi="Sylfaen" w:cs="Sylfaen"/>
          <w:lang w:val="ka-GE"/>
        </w:rPr>
        <w:t>.</w:t>
      </w:r>
      <w:r>
        <w:rPr>
          <w:rFonts w:ascii="Sylfaen" w:hAnsi="Sylfaen" w:cs="Sylfaen"/>
          <w:lang w:val="ka-GE"/>
        </w:rPr>
        <w:t>8 პროცენტამდე გაიზრდება 2020 წლის თავდაპირველი გეგმით გათვალისწინებული 2</w:t>
      </w:r>
      <w:r w:rsidR="00502A29">
        <w:rPr>
          <w:rFonts w:ascii="Sylfaen" w:hAnsi="Sylfaen" w:cs="Sylfaen"/>
          <w:lang w:val="ka-GE"/>
        </w:rPr>
        <w:t>1</w:t>
      </w:r>
      <w:r>
        <w:rPr>
          <w:rFonts w:ascii="Sylfaen" w:hAnsi="Sylfaen" w:cs="Sylfaen"/>
          <w:lang w:val="ka-GE"/>
        </w:rPr>
        <w:t>.</w:t>
      </w:r>
      <w:r w:rsidR="00502A29">
        <w:rPr>
          <w:rFonts w:ascii="Sylfaen" w:hAnsi="Sylfaen" w:cs="Sylfaen"/>
          <w:lang w:val="ka-GE"/>
        </w:rPr>
        <w:t>5</w:t>
      </w:r>
      <w:r>
        <w:rPr>
          <w:rFonts w:ascii="Sylfaen" w:hAnsi="Sylfaen" w:cs="Sylfaen"/>
          <w:lang w:val="ka-GE"/>
        </w:rPr>
        <w:t xml:space="preserve"> პროცენტის </w:t>
      </w:r>
      <w:r w:rsidRPr="00502A29">
        <w:rPr>
          <w:rFonts w:ascii="Sylfaen" w:hAnsi="Sylfaen" w:cs="Sylfaen"/>
          <w:lang w:val="ka-GE"/>
        </w:rPr>
        <w:t xml:space="preserve">ნაცვლად. </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8.3%-მდე და 2023 წლისათვის ჩამოდის „ეკონომიკური თავისფულების შესახებ“ საქართველოს ორგანული კანონით გათვალისწინებულ 3%-იან ნიშნულზე.</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გასათვალისწინებელია, რომ 2020 წლის ბიუჯეტის დეფიციტის მშპ-ის 2.5%-დან 8.3%-მდე ზრდას (5.8 პროცენტული პუნქტით) რამდენიმე მიზეზი აქვს:</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ა) მშპ-ის შემცირება - 0.1 პროცენტული პუნქტი;</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ბ) არადეფიციტური შემოსავლების დანაკლისი - 3.2 პროცენტული პუნქტი</w:t>
      </w:r>
      <w:r w:rsidR="008831CE" w:rsidRPr="00502A29">
        <w:rPr>
          <w:rFonts w:ascii="Sylfaen" w:hAnsi="Sylfaen" w:cs="Sylfaen"/>
          <w:lang w:val="ka-GE"/>
        </w:rPr>
        <w:t>, მ.შ. 0.6 პროცენტული პუნქტი გამოწვეულია გადასახდების ერთჯერადი შეღავათებით, რომელიც ანკრიზისული გეგმით განისაზღვრა, ხოლო 2.6 პროცენტული პუნქტი გამოწვეულია ეკონომიკური ზრდის შენელების ეფექტით</w:t>
      </w:r>
      <w:r w:rsidRPr="00502A29">
        <w:rPr>
          <w:rFonts w:ascii="Sylfaen" w:hAnsi="Sylfaen" w:cs="Sylfaen"/>
          <w:lang w:val="ka-GE"/>
        </w:rPr>
        <w:t>;</w:t>
      </w:r>
    </w:p>
    <w:p w:rsidR="007829D2" w:rsidRPr="00502A29"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- 2.4 პროცენტული პუნქტი</w:t>
      </w:r>
    </w:p>
    <w:p w:rsidR="007829D2" w:rsidRDefault="007829D2" w:rsidP="007829D2">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აღნიშნული ფაქტორებიდან მშპ-ის ბაზის შემცირება</w:t>
      </w:r>
      <w:r w:rsidR="00502A29">
        <w:rPr>
          <w:rFonts w:ascii="Sylfaen" w:hAnsi="Sylfaen" w:cs="Sylfaen"/>
          <w:lang w:val="ka-GE"/>
        </w:rPr>
        <w:t>ს</w:t>
      </w:r>
      <w:r w:rsidRPr="00502A29">
        <w:rPr>
          <w:rFonts w:ascii="Sylfaen" w:hAnsi="Sylfaen" w:cs="Sylfaen"/>
          <w:lang w:val="ka-GE"/>
        </w:rPr>
        <w:t xml:space="preserve"> და შემოსავლების დანაკლ</w:t>
      </w:r>
      <w:r w:rsidR="00502A29">
        <w:rPr>
          <w:rFonts w:ascii="Sylfaen" w:hAnsi="Sylfaen" w:cs="Sylfaen"/>
          <w:lang w:val="ka-GE"/>
        </w:rPr>
        <w:t>ი</w:t>
      </w:r>
      <w:r w:rsidRPr="00502A29">
        <w:rPr>
          <w:rFonts w:ascii="Sylfaen" w:hAnsi="Sylfaen" w:cs="Sylfaen"/>
          <w:lang w:val="ka-GE"/>
        </w:rPr>
        <w:t xml:space="preserve">სს (ჯამში </w:t>
      </w:r>
      <w:r w:rsidR="008831CE" w:rsidRPr="00502A29">
        <w:rPr>
          <w:rFonts w:ascii="Sylfaen" w:hAnsi="Sylfaen" w:cs="Sylfaen"/>
          <w:lang w:val="ka-GE"/>
        </w:rPr>
        <w:t>2</w:t>
      </w:r>
      <w:r w:rsidRPr="00502A29">
        <w:rPr>
          <w:rFonts w:ascii="Sylfaen" w:hAnsi="Sylfaen" w:cs="Sylfaen"/>
          <w:lang w:val="ka-GE"/>
        </w:rPr>
        <w:t>.</w:t>
      </w:r>
      <w:r w:rsidR="008831CE" w:rsidRPr="00502A29">
        <w:rPr>
          <w:rFonts w:ascii="Sylfaen" w:hAnsi="Sylfaen" w:cs="Sylfaen"/>
          <w:lang w:val="ka-GE"/>
        </w:rPr>
        <w:t>8</w:t>
      </w:r>
      <w:r w:rsidRPr="00502A29">
        <w:rPr>
          <w:rFonts w:ascii="Sylfaen" w:hAnsi="Sylfaen" w:cs="Sylfaen"/>
          <w:lang w:val="ka-GE"/>
        </w:rPr>
        <w:t xml:space="preserve"> პროცენტული პუნქტი) გავლენა  საშუალოვადიან პროგნოზებზეც ექნება. დამატებითი ხარჯვის საჭიროების დიდი </w:t>
      </w:r>
      <w:r w:rsidR="008831CE" w:rsidRPr="00502A29">
        <w:rPr>
          <w:rFonts w:ascii="Sylfaen" w:hAnsi="Sylfaen" w:cs="Sylfaen"/>
          <w:lang w:val="ka-GE"/>
        </w:rPr>
        <w:t>ნაწილს</w:t>
      </w:r>
      <w:r w:rsidRPr="00502A29">
        <w:rPr>
          <w:rFonts w:ascii="Sylfaen" w:hAnsi="Sylfaen" w:cs="Sylfaen"/>
          <w:lang w:val="ka-GE"/>
        </w:rPr>
        <w:t xml:space="preserve"> (მკუ</w:t>
      </w:r>
      <w:r w:rsidR="00502A29">
        <w:rPr>
          <w:rFonts w:ascii="Sylfaen" w:hAnsi="Sylfaen" w:cs="Sylfaen"/>
          <w:lang w:val="ka-GE"/>
        </w:rPr>
        <w:t>რ</w:t>
      </w:r>
      <w:r w:rsidRPr="00502A29">
        <w:rPr>
          <w:rFonts w:ascii="Sylfaen" w:hAnsi="Sylfaen" w:cs="Sylfaen"/>
          <w:lang w:val="ka-GE"/>
        </w:rPr>
        <w:t>ნალობა, კარანტინი, სოციალური დახმარებები 3-6 თვიანი და ერთჯერადი პაკეტები)</w:t>
      </w:r>
      <w:r w:rsidR="008831CE" w:rsidRPr="00502A29">
        <w:rPr>
          <w:rFonts w:ascii="Sylfaen" w:hAnsi="Sylfaen" w:cs="Sylfaen"/>
          <w:lang w:val="ka-GE"/>
        </w:rPr>
        <w:t xml:space="preserve"> და საგადასახადო შეღავათებს (ჯამურად 3 პროცენტული პუნქტი) კი</w:t>
      </w:r>
      <w:r w:rsidRPr="00502A29">
        <w:rPr>
          <w:rFonts w:ascii="Sylfaen" w:hAnsi="Sylfaen" w:cs="Sylfaen"/>
          <w:lang w:val="ka-GE"/>
        </w:rPr>
        <w:t xml:space="preserve"> ერთჯერადი ეფექტი</w:t>
      </w:r>
      <w:r w:rsidR="008831CE" w:rsidRPr="00502A29">
        <w:rPr>
          <w:rFonts w:ascii="Sylfaen" w:hAnsi="Sylfaen" w:cs="Sylfaen"/>
          <w:lang w:val="ka-GE"/>
        </w:rPr>
        <w:t xml:space="preserve"> ექნება</w:t>
      </w:r>
      <w:r w:rsidR="00502A29">
        <w:rPr>
          <w:rFonts w:ascii="Sylfaen" w:hAnsi="Sylfaen" w:cs="Sylfaen"/>
          <w:lang w:val="ka-GE"/>
        </w:rPr>
        <w:t xml:space="preserve"> და</w:t>
      </w:r>
      <w:r w:rsidRPr="00502A29">
        <w:rPr>
          <w:rFonts w:ascii="Sylfaen" w:hAnsi="Sylfaen" w:cs="Sylfaen"/>
          <w:lang w:val="ka-GE"/>
        </w:rPr>
        <w:t xml:space="preserve"> საშუალოვადიან პერიოდზე გავლენა</w:t>
      </w:r>
      <w:r w:rsidR="008831CE" w:rsidRPr="00502A29">
        <w:rPr>
          <w:rFonts w:ascii="Sylfaen" w:hAnsi="Sylfaen" w:cs="Sylfaen"/>
          <w:lang w:val="ka-GE"/>
        </w:rPr>
        <w:t>ს</w:t>
      </w:r>
      <w:r w:rsidRPr="00502A29">
        <w:rPr>
          <w:rFonts w:ascii="Sylfaen" w:hAnsi="Sylfaen" w:cs="Sylfaen"/>
          <w:lang w:val="ka-GE"/>
        </w:rPr>
        <w:t xml:space="preserve"> არ </w:t>
      </w:r>
      <w:r w:rsidR="008831CE" w:rsidRPr="00502A29">
        <w:rPr>
          <w:rFonts w:ascii="Sylfaen" w:hAnsi="Sylfaen" w:cs="Sylfaen"/>
          <w:lang w:val="ka-GE"/>
        </w:rPr>
        <w:t>მოახდენს</w:t>
      </w:r>
      <w:r w:rsidRPr="00502A29">
        <w:rPr>
          <w:rFonts w:ascii="Sylfaen" w:hAnsi="Sylfaen" w:cs="Sylfaen"/>
          <w:lang w:val="ka-GE"/>
        </w:rPr>
        <w:t>.</w:t>
      </w:r>
    </w:p>
    <w:tbl>
      <w:tblPr>
        <w:tblW w:w="5000" w:type="pct"/>
        <w:tblLook w:val="04A0" w:firstRow="1" w:lastRow="0" w:firstColumn="1" w:lastColumn="0" w:noHBand="0" w:noVBand="1"/>
      </w:tblPr>
      <w:tblGrid>
        <w:gridCol w:w="3140"/>
        <w:gridCol w:w="1552"/>
        <w:gridCol w:w="1552"/>
        <w:gridCol w:w="1552"/>
        <w:gridCol w:w="1554"/>
      </w:tblGrid>
      <w:tr w:rsidR="002518BB" w:rsidRPr="00A16630" w:rsidTr="004971F7">
        <w:trPr>
          <w:trHeight w:val="113"/>
          <w:tblHeader/>
        </w:trPr>
        <w:tc>
          <w:tcPr>
            <w:tcW w:w="1679" w:type="pct"/>
            <w:tcBorders>
              <w:top w:val="single" w:sz="4" w:space="0" w:color="auto"/>
              <w:left w:val="single" w:sz="4" w:space="0" w:color="auto"/>
              <w:bottom w:val="single" w:sz="4" w:space="0" w:color="auto"/>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2020</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2021</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2022</w:t>
            </w:r>
          </w:p>
        </w:tc>
        <w:tc>
          <w:tcPr>
            <w:tcW w:w="831" w:type="pct"/>
            <w:tcBorders>
              <w:top w:val="single" w:sz="4" w:space="0" w:color="auto"/>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b/>
                <w:bCs/>
                <w:sz w:val="20"/>
                <w:szCs w:val="20"/>
                <w:lang w:val="en-US"/>
              </w:rPr>
            </w:pPr>
            <w:r w:rsidRPr="00A16630">
              <w:rPr>
                <w:rFonts w:ascii="Arial" w:eastAsia="Times New Roman" w:hAnsi="Arial" w:cs="Arial"/>
                <w:b/>
                <w:bCs/>
                <w:sz w:val="20"/>
                <w:szCs w:val="20"/>
                <w:lang w:val="en-US"/>
              </w:rPr>
              <w:t>2023</w:t>
            </w:r>
          </w:p>
        </w:tc>
      </w:tr>
      <w:tr w:rsidR="004971F7" w:rsidRPr="00A16630" w:rsidTr="004971F7">
        <w:trPr>
          <w:trHeight w:val="113"/>
        </w:trPr>
        <w:tc>
          <w:tcPr>
            <w:tcW w:w="1679" w:type="pct"/>
            <w:tcBorders>
              <w:top w:val="single" w:sz="4" w:space="0" w:color="auto"/>
              <w:left w:val="single" w:sz="4" w:space="0" w:color="auto"/>
              <w:bottom w:val="nil"/>
              <w:right w:val="nil"/>
            </w:tcBorders>
            <w:shd w:val="clear" w:color="auto" w:fill="auto"/>
            <w:noWrap/>
            <w:vAlign w:val="bottom"/>
            <w:hideMark/>
          </w:tcPr>
          <w:p w:rsidR="004971F7" w:rsidRDefault="004971F7" w:rsidP="004971F7">
            <w:pPr>
              <w:spacing w:after="0" w:line="240" w:lineRule="auto"/>
              <w:rPr>
                <w:rFonts w:ascii="Sylfaen" w:eastAsia="Times New Roman" w:hAnsi="Sylfaen" w:cs="Sylfaen"/>
                <w:sz w:val="20"/>
                <w:szCs w:val="20"/>
                <w:lang w:val="ka-GE"/>
              </w:rPr>
            </w:pPr>
            <w:r>
              <w:rPr>
                <w:rFonts w:ascii="Sylfaen" w:eastAsia="Times New Roman" w:hAnsi="Sylfaen" w:cs="Sylfaen"/>
                <w:sz w:val="20"/>
                <w:szCs w:val="20"/>
                <w:lang w:val="ka-GE"/>
              </w:rPr>
              <w:t>არადეფიციტური</w:t>
            </w:r>
          </w:p>
          <w:p w:rsidR="004971F7" w:rsidRDefault="004971F7" w:rsidP="004971F7">
            <w:pPr>
              <w:spacing w:after="0" w:line="240" w:lineRule="auto"/>
              <w:rPr>
                <w:rFonts w:ascii="Sylfaen" w:eastAsia="Times New Roman" w:hAnsi="Sylfaen" w:cs="Sylfaen"/>
                <w:sz w:val="20"/>
                <w:szCs w:val="20"/>
                <w:lang w:val="ka-GE"/>
              </w:rPr>
            </w:pPr>
            <w:r w:rsidRPr="00A16630">
              <w:rPr>
                <w:rFonts w:ascii="Sylfaen" w:eastAsia="Times New Roman" w:hAnsi="Sylfaen" w:cs="Sylfaen"/>
                <w:sz w:val="20"/>
                <w:szCs w:val="20"/>
                <w:lang w:val="en-US"/>
              </w:rPr>
              <w:t>შემოს</w:t>
            </w:r>
            <w:r>
              <w:rPr>
                <w:rFonts w:ascii="Sylfaen" w:eastAsia="Times New Roman" w:hAnsi="Sylfaen" w:cs="Sylfaen"/>
                <w:sz w:val="20"/>
                <w:szCs w:val="20"/>
                <w:lang w:val="ka-GE"/>
              </w:rPr>
              <w:t xml:space="preserve">ულობები (შემოსავლები + </w:t>
            </w:r>
          </w:p>
          <w:p w:rsidR="004971F7" w:rsidRDefault="004971F7" w:rsidP="004971F7">
            <w:pPr>
              <w:spacing w:after="0" w:line="240" w:lineRule="auto"/>
              <w:rPr>
                <w:rFonts w:ascii="Sylfaen" w:eastAsia="Times New Roman" w:hAnsi="Sylfaen" w:cs="Sylfaen"/>
                <w:sz w:val="20"/>
                <w:szCs w:val="20"/>
                <w:lang w:val="ka-GE"/>
              </w:rPr>
            </w:pPr>
            <w:r>
              <w:rPr>
                <w:rFonts w:ascii="Sylfaen" w:eastAsia="Times New Roman" w:hAnsi="Sylfaen" w:cs="Sylfaen"/>
                <w:sz w:val="20"/>
                <w:szCs w:val="20"/>
                <w:lang w:val="ka-GE"/>
              </w:rPr>
              <w:t>არაფინანსური აქტივბის კლება)</w:t>
            </w:r>
          </w:p>
          <w:p w:rsidR="004971F7" w:rsidRPr="00A16630" w:rsidRDefault="004971F7" w:rsidP="004971F7">
            <w:pPr>
              <w:spacing w:after="0" w:line="240" w:lineRule="auto"/>
              <w:rPr>
                <w:rFonts w:ascii="Arial" w:eastAsia="Times New Roman" w:hAnsi="Arial" w:cs="Arial"/>
                <w:sz w:val="20"/>
                <w:szCs w:val="20"/>
                <w:lang w:val="ka-GE"/>
              </w:rPr>
            </w:pPr>
          </w:p>
        </w:tc>
        <w:tc>
          <w:tcPr>
            <w:tcW w:w="830" w:type="pct"/>
            <w:tcBorders>
              <w:top w:val="single" w:sz="4" w:space="0" w:color="auto"/>
              <w:left w:val="single" w:sz="4" w:space="0" w:color="auto"/>
              <w:bottom w:val="nil"/>
              <w:right w:val="single" w:sz="4" w:space="0" w:color="auto"/>
            </w:tcBorders>
            <w:shd w:val="clear" w:color="auto" w:fill="auto"/>
            <w:noWrap/>
            <w:vAlign w:val="bottom"/>
            <w:hideMark/>
          </w:tcPr>
          <w:p w:rsidR="004971F7" w:rsidRDefault="004971F7" w:rsidP="004971F7">
            <w:pPr>
              <w:jc w:val="center"/>
              <w:rPr>
                <w:rFonts w:ascii="Arial" w:hAnsi="Arial" w:cs="Arial"/>
                <w:sz w:val="20"/>
                <w:szCs w:val="20"/>
                <w:lang w:val="en-US"/>
              </w:rPr>
            </w:pPr>
            <w:r>
              <w:rPr>
                <w:rFonts w:ascii="Arial" w:hAnsi="Arial" w:cs="Arial"/>
                <w:sz w:val="20"/>
                <w:szCs w:val="20"/>
              </w:rPr>
              <w:t>24,5%</w:t>
            </w:r>
          </w:p>
        </w:tc>
        <w:tc>
          <w:tcPr>
            <w:tcW w:w="830" w:type="pct"/>
            <w:tcBorders>
              <w:top w:val="single" w:sz="4" w:space="0" w:color="auto"/>
              <w:left w:val="nil"/>
              <w:bottom w:val="nil"/>
              <w:right w:val="single" w:sz="4" w:space="0" w:color="auto"/>
            </w:tcBorders>
            <w:shd w:val="clear" w:color="auto" w:fill="auto"/>
            <w:noWrap/>
            <w:vAlign w:val="bottom"/>
            <w:hideMark/>
          </w:tcPr>
          <w:p w:rsidR="004971F7" w:rsidRDefault="004971F7" w:rsidP="004971F7">
            <w:pPr>
              <w:jc w:val="center"/>
              <w:rPr>
                <w:rFonts w:ascii="Arial" w:hAnsi="Arial" w:cs="Arial"/>
                <w:sz w:val="20"/>
                <w:szCs w:val="20"/>
              </w:rPr>
            </w:pPr>
            <w:r>
              <w:rPr>
                <w:rFonts w:ascii="Arial" w:hAnsi="Arial" w:cs="Arial"/>
                <w:sz w:val="20"/>
                <w:szCs w:val="20"/>
              </w:rPr>
              <w:t>25,2%</w:t>
            </w:r>
          </w:p>
        </w:tc>
        <w:tc>
          <w:tcPr>
            <w:tcW w:w="830" w:type="pct"/>
            <w:tcBorders>
              <w:top w:val="single" w:sz="4" w:space="0" w:color="auto"/>
              <w:left w:val="nil"/>
              <w:bottom w:val="nil"/>
              <w:right w:val="single" w:sz="4" w:space="0" w:color="auto"/>
            </w:tcBorders>
            <w:shd w:val="clear" w:color="auto" w:fill="auto"/>
            <w:noWrap/>
            <w:vAlign w:val="bottom"/>
            <w:hideMark/>
          </w:tcPr>
          <w:p w:rsidR="004971F7" w:rsidRDefault="004971F7" w:rsidP="004971F7">
            <w:pPr>
              <w:jc w:val="center"/>
              <w:rPr>
                <w:rFonts w:ascii="Arial" w:hAnsi="Arial" w:cs="Arial"/>
                <w:sz w:val="20"/>
                <w:szCs w:val="20"/>
              </w:rPr>
            </w:pPr>
            <w:r>
              <w:rPr>
                <w:rFonts w:ascii="Arial" w:hAnsi="Arial" w:cs="Arial"/>
                <w:sz w:val="20"/>
                <w:szCs w:val="20"/>
              </w:rPr>
              <w:t>25,5%</w:t>
            </w:r>
          </w:p>
        </w:tc>
        <w:tc>
          <w:tcPr>
            <w:tcW w:w="831" w:type="pct"/>
            <w:tcBorders>
              <w:top w:val="single" w:sz="4" w:space="0" w:color="auto"/>
              <w:left w:val="nil"/>
              <w:bottom w:val="nil"/>
              <w:right w:val="single" w:sz="4" w:space="0" w:color="auto"/>
            </w:tcBorders>
            <w:shd w:val="clear" w:color="auto" w:fill="auto"/>
            <w:noWrap/>
            <w:vAlign w:val="bottom"/>
            <w:hideMark/>
          </w:tcPr>
          <w:p w:rsidR="004971F7" w:rsidRDefault="004971F7" w:rsidP="004971F7">
            <w:pPr>
              <w:jc w:val="center"/>
              <w:rPr>
                <w:rFonts w:ascii="Arial" w:hAnsi="Arial" w:cs="Arial"/>
                <w:sz w:val="20"/>
                <w:szCs w:val="20"/>
              </w:rPr>
            </w:pPr>
            <w:r>
              <w:rPr>
                <w:rFonts w:ascii="Arial" w:hAnsi="Arial" w:cs="Arial"/>
                <w:sz w:val="20"/>
                <w:szCs w:val="20"/>
              </w:rPr>
              <w:t>25,8%</w:t>
            </w:r>
          </w:p>
        </w:tc>
      </w:tr>
      <w:tr w:rsidR="00073FBC" w:rsidRPr="00A16630" w:rsidTr="0091273B">
        <w:trPr>
          <w:trHeight w:val="113"/>
        </w:trPr>
        <w:tc>
          <w:tcPr>
            <w:tcW w:w="1679" w:type="pct"/>
            <w:tcBorders>
              <w:top w:val="nil"/>
              <w:left w:val="single" w:sz="4" w:space="0" w:color="auto"/>
              <w:bottom w:val="nil"/>
              <w:right w:val="nil"/>
            </w:tcBorders>
            <w:shd w:val="clear" w:color="auto" w:fill="auto"/>
            <w:vAlign w:val="bottom"/>
            <w:hideMark/>
          </w:tcPr>
          <w:p w:rsidR="00073FBC" w:rsidRPr="00A16630" w:rsidRDefault="00073FBC" w:rsidP="00073FBC">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073FBC" w:rsidRPr="00A16630" w:rsidRDefault="00073FBC" w:rsidP="00073FBC">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bottom"/>
            <w:hideMark/>
          </w:tcPr>
          <w:p w:rsidR="00073FBC" w:rsidRDefault="00073FBC" w:rsidP="00073FBC">
            <w:pPr>
              <w:jc w:val="center"/>
              <w:rPr>
                <w:rFonts w:ascii="Arial" w:hAnsi="Arial" w:cs="Arial"/>
                <w:sz w:val="20"/>
                <w:szCs w:val="20"/>
                <w:lang w:val="en-US"/>
              </w:rPr>
            </w:pPr>
            <w:r>
              <w:rPr>
                <w:rFonts w:ascii="Arial" w:hAnsi="Arial" w:cs="Arial"/>
                <w:sz w:val="20"/>
                <w:szCs w:val="20"/>
              </w:rPr>
              <w:t>0,7%</w:t>
            </w:r>
          </w:p>
        </w:tc>
        <w:tc>
          <w:tcPr>
            <w:tcW w:w="830" w:type="pct"/>
            <w:tcBorders>
              <w:top w:val="nil"/>
              <w:left w:val="nil"/>
              <w:bottom w:val="nil"/>
              <w:right w:val="single" w:sz="4" w:space="0" w:color="auto"/>
            </w:tcBorders>
            <w:shd w:val="clear" w:color="auto" w:fill="auto"/>
            <w:noWrap/>
            <w:vAlign w:val="bottom"/>
            <w:hideMark/>
          </w:tcPr>
          <w:p w:rsidR="00073FBC" w:rsidRDefault="00073FBC" w:rsidP="00073FBC">
            <w:pPr>
              <w:jc w:val="center"/>
              <w:rPr>
                <w:rFonts w:ascii="Arial" w:hAnsi="Arial" w:cs="Arial"/>
                <w:sz w:val="20"/>
                <w:szCs w:val="20"/>
              </w:rPr>
            </w:pPr>
            <w:r>
              <w:rPr>
                <w:rFonts w:ascii="Arial" w:hAnsi="Arial" w:cs="Arial"/>
                <w:sz w:val="20"/>
                <w:szCs w:val="20"/>
              </w:rPr>
              <w:t>0,3%</w:t>
            </w:r>
          </w:p>
        </w:tc>
        <w:tc>
          <w:tcPr>
            <w:tcW w:w="831" w:type="pct"/>
            <w:tcBorders>
              <w:top w:val="nil"/>
              <w:left w:val="nil"/>
              <w:bottom w:val="nil"/>
              <w:right w:val="single" w:sz="4" w:space="0" w:color="auto"/>
            </w:tcBorders>
            <w:shd w:val="clear" w:color="auto" w:fill="auto"/>
            <w:noWrap/>
            <w:vAlign w:val="bottom"/>
            <w:hideMark/>
          </w:tcPr>
          <w:p w:rsidR="00073FBC" w:rsidRDefault="00073FBC" w:rsidP="00073FBC">
            <w:pPr>
              <w:jc w:val="center"/>
              <w:rPr>
                <w:rFonts w:ascii="Arial" w:hAnsi="Arial" w:cs="Arial"/>
                <w:sz w:val="20"/>
                <w:szCs w:val="20"/>
              </w:rPr>
            </w:pPr>
            <w:r>
              <w:rPr>
                <w:rFonts w:ascii="Arial" w:hAnsi="Arial" w:cs="Arial"/>
                <w:sz w:val="20"/>
                <w:szCs w:val="20"/>
              </w:rPr>
              <w:t>0,3%</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Sylfaen" w:eastAsia="Times New Roman" w:hAnsi="Sylfaen" w:cs="Sylfaen"/>
                <w:sz w:val="20"/>
                <w:szCs w:val="20"/>
                <w:lang w:val="en-US"/>
              </w:rPr>
              <w:t>ხარჯები</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25,8%</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23,1%</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23,2%</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23,0%</w:t>
            </w:r>
          </w:p>
        </w:tc>
      </w:tr>
      <w:tr w:rsidR="002518BB" w:rsidRPr="00A16630" w:rsidTr="004971F7">
        <w:trPr>
          <w:trHeight w:val="113"/>
        </w:trPr>
        <w:tc>
          <w:tcPr>
            <w:tcW w:w="1679"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-2,6%</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0,1%</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-0,2%</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4971F7">
        <w:trPr>
          <w:trHeight w:val="113"/>
        </w:trPr>
        <w:tc>
          <w:tcPr>
            <w:tcW w:w="1679"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Sylfaen" w:eastAsia="Times New Roman" w:hAnsi="Sylfaen" w:cs="Sylfaen"/>
                <w:sz w:val="20"/>
                <w:szCs w:val="20"/>
                <w:lang w:val="en-US"/>
              </w:rPr>
              <w:t>არაფინანსური</w:t>
            </w:r>
            <w:r w:rsidRPr="00A16630">
              <w:rPr>
                <w:rFonts w:ascii="Arial" w:eastAsia="Times New Roman" w:hAnsi="Arial" w:cs="Arial"/>
                <w:sz w:val="20"/>
                <w:szCs w:val="20"/>
                <w:lang w:val="en-US"/>
              </w:rPr>
              <w:t xml:space="preserve"> </w:t>
            </w:r>
            <w:r w:rsidRPr="00A16630">
              <w:rPr>
                <w:rFonts w:ascii="Sylfaen" w:eastAsia="Times New Roman" w:hAnsi="Sylfaen" w:cs="Sylfaen"/>
                <w:sz w:val="20"/>
                <w:szCs w:val="20"/>
                <w:lang w:val="en-US"/>
              </w:rPr>
              <w:t>აქტივების</w:t>
            </w:r>
            <w:r w:rsidRPr="00A16630">
              <w:rPr>
                <w:rFonts w:ascii="Arial" w:eastAsia="Times New Roman" w:hAnsi="Arial" w:cs="Arial"/>
                <w:sz w:val="20"/>
                <w:szCs w:val="20"/>
                <w:lang w:val="en-US"/>
              </w:rPr>
              <w:t xml:space="preserve"> </w:t>
            </w:r>
            <w:r w:rsidRPr="00A16630">
              <w:rPr>
                <w:rFonts w:ascii="Sylfaen" w:eastAsia="Times New Roman" w:hAnsi="Sylfaen" w:cs="Sylfaen"/>
                <w:sz w:val="20"/>
                <w:szCs w:val="20"/>
                <w:lang w:val="en-US"/>
              </w:rPr>
              <w:t>ზრდა</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7,0%</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6,8%</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6,3%</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5,8%</w:t>
            </w:r>
          </w:p>
        </w:tc>
      </w:tr>
      <w:tr w:rsidR="002518BB" w:rsidRPr="00A16630" w:rsidTr="004971F7">
        <w:trPr>
          <w:trHeight w:val="113"/>
        </w:trPr>
        <w:tc>
          <w:tcPr>
            <w:tcW w:w="1679"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-0,2%</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-0,5%</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-0,5%</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Sylfaen" w:eastAsia="Times New Roman" w:hAnsi="Sylfaen" w:cs="Sylfaen"/>
                <w:sz w:val="20"/>
                <w:szCs w:val="20"/>
                <w:lang w:val="en-US"/>
              </w:rPr>
              <w:t>მთლიანი</w:t>
            </w:r>
            <w:r w:rsidRPr="00A16630">
              <w:rPr>
                <w:rFonts w:ascii="Arial" w:eastAsia="Times New Roman" w:hAnsi="Arial" w:cs="Arial"/>
                <w:sz w:val="20"/>
                <w:szCs w:val="20"/>
                <w:lang w:val="en-US"/>
              </w:rPr>
              <w:t xml:space="preserve"> </w:t>
            </w:r>
            <w:r w:rsidRPr="00A16630">
              <w:rPr>
                <w:rFonts w:ascii="Sylfaen" w:eastAsia="Times New Roman" w:hAnsi="Sylfaen" w:cs="Sylfaen"/>
                <w:sz w:val="20"/>
                <w:szCs w:val="20"/>
                <w:lang w:val="en-US"/>
              </w:rPr>
              <w:t>სალდო</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8,3%</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4,8%</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4,0%</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3,0%</w:t>
            </w:r>
          </w:p>
        </w:tc>
      </w:tr>
      <w:tr w:rsidR="002518BB" w:rsidRPr="00A16630" w:rsidTr="004971F7">
        <w:trPr>
          <w:trHeight w:val="113"/>
        </w:trPr>
        <w:tc>
          <w:tcPr>
            <w:tcW w:w="1679" w:type="pct"/>
            <w:tcBorders>
              <w:top w:val="nil"/>
              <w:left w:val="single" w:sz="4" w:space="0" w:color="auto"/>
              <w:bottom w:val="nil"/>
              <w:right w:val="nil"/>
            </w:tcBorders>
            <w:shd w:val="clear" w:color="auto" w:fill="auto"/>
            <w:vAlign w:val="bottom"/>
            <w:hideMark/>
          </w:tcPr>
          <w:p w:rsidR="00A16630" w:rsidRPr="00A16630" w:rsidRDefault="00A16630" w:rsidP="00A16630">
            <w:pPr>
              <w:spacing w:after="0" w:line="240" w:lineRule="auto"/>
              <w:rPr>
                <w:rFonts w:ascii="Arial" w:eastAsia="Times New Roman" w:hAnsi="Arial" w:cs="Arial"/>
                <w:i/>
                <w:iCs/>
                <w:sz w:val="20"/>
                <w:szCs w:val="20"/>
                <w:lang w:val="en-US"/>
              </w:rPr>
            </w:pP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სხვაობა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წინა</w:t>
            </w:r>
            <w:r w:rsidRPr="00A16630">
              <w:rPr>
                <w:rFonts w:ascii="Arial" w:eastAsia="Times New Roman" w:hAnsi="Arial" w:cs="Arial"/>
                <w:i/>
                <w:iCs/>
                <w:sz w:val="20"/>
                <w:szCs w:val="20"/>
                <w:lang w:val="en-US"/>
              </w:rPr>
              <w:t xml:space="preserve"> </w:t>
            </w:r>
            <w:r w:rsidRPr="00A16630">
              <w:rPr>
                <w:rFonts w:ascii="Sylfaen" w:eastAsia="Times New Roman" w:hAnsi="Sylfaen" w:cs="Sylfaen"/>
                <w:i/>
                <w:iCs/>
                <w:sz w:val="20"/>
                <w:szCs w:val="20"/>
                <w:lang w:val="en-US"/>
              </w:rPr>
              <w:t>წელთან</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-3,5%</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-0,73%</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-1,0%</w:t>
            </w:r>
          </w:p>
        </w:tc>
      </w:tr>
      <w:tr w:rsidR="002518BB" w:rsidRPr="00A16630" w:rsidTr="004971F7">
        <w:trPr>
          <w:trHeight w:val="113"/>
        </w:trPr>
        <w:tc>
          <w:tcPr>
            <w:tcW w:w="1679" w:type="pct"/>
            <w:tcBorders>
              <w:top w:val="nil"/>
              <w:left w:val="single" w:sz="4" w:space="0" w:color="auto"/>
              <w:bottom w:val="nil"/>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1" w:type="pct"/>
            <w:tcBorders>
              <w:top w:val="nil"/>
              <w:left w:val="nil"/>
              <w:bottom w:val="nil"/>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r>
      <w:tr w:rsidR="002518BB" w:rsidRPr="00A16630" w:rsidTr="004971F7">
        <w:trPr>
          <w:trHeight w:val="113"/>
        </w:trPr>
        <w:tc>
          <w:tcPr>
            <w:tcW w:w="1679" w:type="pct"/>
            <w:tcBorders>
              <w:top w:val="nil"/>
              <w:left w:val="single" w:sz="4" w:space="0" w:color="auto"/>
              <w:bottom w:val="single" w:sz="4" w:space="0" w:color="auto"/>
              <w:right w:val="nil"/>
            </w:tcBorders>
            <w:shd w:val="clear" w:color="auto" w:fill="auto"/>
            <w:noWrap/>
            <w:vAlign w:val="bottom"/>
            <w:hideMark/>
          </w:tcPr>
          <w:p w:rsidR="00A16630" w:rsidRPr="00A16630" w:rsidRDefault="00A16630" w:rsidP="00A16630">
            <w:pPr>
              <w:spacing w:after="0" w:line="240" w:lineRule="auto"/>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single" w:sz="4" w:space="0" w:color="auto"/>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 </w:t>
            </w:r>
          </w:p>
        </w:tc>
        <w:tc>
          <w:tcPr>
            <w:tcW w:w="830" w:type="pct"/>
            <w:tcBorders>
              <w:top w:val="nil"/>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w:t>
            </w:r>
          </w:p>
        </w:tc>
        <w:tc>
          <w:tcPr>
            <w:tcW w:w="830" w:type="pct"/>
            <w:tcBorders>
              <w:top w:val="nil"/>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w:t>
            </w:r>
          </w:p>
        </w:tc>
        <w:tc>
          <w:tcPr>
            <w:tcW w:w="831" w:type="pct"/>
            <w:tcBorders>
              <w:top w:val="nil"/>
              <w:left w:val="nil"/>
              <w:bottom w:val="single" w:sz="4" w:space="0" w:color="auto"/>
              <w:right w:val="single" w:sz="4" w:space="0" w:color="auto"/>
            </w:tcBorders>
            <w:shd w:val="clear" w:color="auto" w:fill="auto"/>
            <w:noWrap/>
            <w:vAlign w:val="center"/>
            <w:hideMark/>
          </w:tcPr>
          <w:p w:rsidR="00A16630" w:rsidRPr="00A16630" w:rsidRDefault="00A16630" w:rsidP="00A16630">
            <w:pPr>
              <w:spacing w:after="0" w:line="240" w:lineRule="auto"/>
              <w:jc w:val="center"/>
              <w:rPr>
                <w:rFonts w:ascii="Arial" w:eastAsia="Times New Roman" w:hAnsi="Arial" w:cs="Arial"/>
                <w:sz w:val="20"/>
                <w:szCs w:val="20"/>
                <w:lang w:val="en-US"/>
              </w:rPr>
            </w:pPr>
            <w:r w:rsidRPr="00A16630">
              <w:rPr>
                <w:rFonts w:ascii="Arial" w:eastAsia="Times New Roman" w:hAnsi="Arial" w:cs="Arial"/>
                <w:sz w:val="20"/>
                <w:szCs w:val="20"/>
                <w:lang w:val="en-US"/>
              </w:rPr>
              <w:t>0%</w:t>
            </w:r>
          </w:p>
        </w:tc>
      </w:tr>
    </w:tbl>
    <w:p w:rsidR="00414537" w:rsidRPr="000524A7" w:rsidRDefault="002518BB" w:rsidP="00414537">
      <w:pPr>
        <w:spacing w:line="276" w:lineRule="auto"/>
        <w:ind w:firstLine="720"/>
        <w:jc w:val="both"/>
        <w:rPr>
          <w:rFonts w:ascii="Sylfaen" w:hAnsi="Sylfaen" w:cs="Sylfaen"/>
          <w:lang w:val="ka-GE"/>
        </w:rPr>
      </w:pPr>
      <w:r>
        <w:rPr>
          <w:rFonts w:ascii="Sylfaen" w:hAnsi="Sylfaen" w:cs="Sylfaen"/>
          <w:lang w:val="ka-GE"/>
        </w:rPr>
        <w:t>ეკონომიკური ზრდის აღდგენა 2021 წლიდან დაიწყება და მშპ-ს რეალური ზრდა 4%-ს, ხოლო 2022 წლისთვის 6,0%-ს მიაღწევს</w:t>
      </w:r>
      <w:r>
        <w:rPr>
          <w:rFonts w:ascii="Sylfaen" w:hAnsi="Sylfaen" w:cs="Sylfaen"/>
          <w:lang w:val="en-US"/>
        </w:rPr>
        <w:t xml:space="preserve">, </w:t>
      </w:r>
      <w:r>
        <w:rPr>
          <w:rFonts w:ascii="Sylfaen" w:hAnsi="Sylfaen" w:cs="Sylfaen"/>
          <w:lang w:val="ka-GE"/>
        </w:rPr>
        <w:t>2021-2024 წლებში ეკონომიკური ზრდის პროგნოზი წლიურად საშუალოდ 5.3% იქნება</w:t>
      </w:r>
      <w:r w:rsidR="00F35078">
        <w:rPr>
          <w:rFonts w:ascii="Sylfaen" w:hAnsi="Sylfaen" w:cs="Sylfaen"/>
          <w:lang w:val="ka-GE"/>
        </w:rPr>
        <w:t>.</w:t>
      </w:r>
      <w:r>
        <w:rPr>
          <w:rFonts w:ascii="Sylfaen" w:hAnsi="Sylfaen" w:cs="Sylfaen"/>
          <w:lang w:val="ka-GE"/>
        </w:rPr>
        <w:t xml:space="preserve"> ეკონომიკური ზრდის აღდგენა გამოიწვევს არადეფიციტური შემოსავლების ზრდას მშპ-თან მიმართებაში წლიურად 0.4 პროცენტული პუნქტით. სახელმწიფო პენსიის ინდექსაციის მიუხედავად, 2021 წლიდან მიმდინარე</w:t>
      </w:r>
      <w:r w:rsidR="00F35078">
        <w:rPr>
          <w:rFonts w:ascii="Sylfaen" w:hAnsi="Sylfaen" w:cs="Sylfaen"/>
          <w:lang w:val="ka-GE"/>
        </w:rPr>
        <w:t xml:space="preserve"> ხარჯების </w:t>
      </w:r>
      <w:r>
        <w:rPr>
          <w:rFonts w:ascii="Sylfaen" w:hAnsi="Sylfaen" w:cs="Sylfaen"/>
          <w:lang w:val="ka-GE"/>
        </w:rPr>
        <w:t xml:space="preserve">მშპ-ის 23%-ის ფარგლებში შენარჩუნება, ხოლო საშუალოვადიან პერიოდში არაფინანსური აქტივების ზრდის </w:t>
      </w:r>
      <w:r w:rsidR="006C7D41">
        <w:rPr>
          <w:rFonts w:ascii="Sylfaen" w:hAnsi="Sylfaen" w:cs="Sylfaen"/>
          <w:lang w:val="ka-GE"/>
        </w:rPr>
        <w:t xml:space="preserve">ნომინალურ გამოხატულებაში </w:t>
      </w:r>
      <w:r>
        <w:rPr>
          <w:rFonts w:ascii="Sylfaen" w:hAnsi="Sylfaen" w:cs="Sylfaen"/>
          <w:lang w:val="ka-GE"/>
        </w:rPr>
        <w:t>შენარჩუნებ</w:t>
      </w:r>
      <w:r w:rsidR="006C7D41">
        <w:rPr>
          <w:rFonts w:ascii="Sylfaen" w:hAnsi="Sylfaen" w:cs="Sylfaen"/>
          <w:lang w:val="ka-GE"/>
        </w:rPr>
        <w:t xml:space="preserve">ა საშუალებას იძლევა 2023 წლისთვის დეფიციტი 2020 </w:t>
      </w:r>
      <w:r w:rsidR="00F35078">
        <w:rPr>
          <w:rFonts w:ascii="Sylfaen" w:hAnsi="Sylfaen" w:cs="Sylfaen"/>
          <w:lang w:val="ka-GE"/>
        </w:rPr>
        <w:t xml:space="preserve">წელს 8.3%-დან </w:t>
      </w:r>
      <w:r w:rsidR="006C7D41">
        <w:rPr>
          <w:rFonts w:ascii="Sylfaen" w:hAnsi="Sylfaen" w:cs="Sylfaen"/>
          <w:lang w:val="ka-GE"/>
        </w:rPr>
        <w:t>შემცრიდეს 3</w:t>
      </w:r>
      <w:r w:rsidR="00F35078">
        <w:rPr>
          <w:rFonts w:ascii="Sylfaen" w:hAnsi="Sylfaen" w:cs="Sylfaen"/>
          <w:lang w:val="ka-GE"/>
        </w:rPr>
        <w:t>%-მდე</w:t>
      </w:r>
      <w:r w:rsidR="006C7D41">
        <w:rPr>
          <w:rFonts w:ascii="Sylfaen" w:hAnsi="Sylfaen" w:cs="Sylfaen"/>
          <w:lang w:val="ka-GE"/>
        </w:rPr>
        <w:t xml:space="preserve"> და დაუბრუნდეს </w:t>
      </w:r>
      <w:r w:rsidR="00F35078">
        <w:rPr>
          <w:rFonts w:ascii="Sylfaen" w:hAnsi="Sylfaen" w:cs="Sylfaen"/>
          <w:lang w:val="ka-GE"/>
        </w:rPr>
        <w:t xml:space="preserve"> „ეკონომიკური თავისუფლების შესახებ“ ორგანული კანონით გათვალისწინებულ დეფიციტის ზღვრულ ნიშნულს.</w:t>
      </w:r>
      <w:r w:rsidR="00414537">
        <w:rPr>
          <w:rFonts w:ascii="Sylfaen" w:hAnsi="Sylfaen" w:cs="Sylfaen"/>
          <w:lang w:val="ka-GE"/>
        </w:rPr>
        <w:t xml:space="preserve"> </w:t>
      </w:r>
    </w:p>
    <w:p w:rsidR="00F93CFA" w:rsidRPr="00FE2210" w:rsidRDefault="00F93CFA" w:rsidP="00F93CFA">
      <w:pPr>
        <w:tabs>
          <w:tab w:val="left" w:pos="90"/>
        </w:tabs>
        <w:spacing w:after="120" w:line="276" w:lineRule="auto"/>
        <w:ind w:firstLine="720"/>
        <w:jc w:val="both"/>
        <w:rPr>
          <w:rFonts w:ascii="Sylfaen" w:hAnsi="Sylfaen" w:cs="Sylfaen"/>
          <w:lang w:val="ka-GE"/>
        </w:rPr>
      </w:pPr>
      <w:r>
        <w:rPr>
          <w:rFonts w:ascii="Sylfaen" w:hAnsi="Sylfaen" w:cs="Sylfaen"/>
          <w:lang w:val="ka-GE"/>
        </w:rPr>
        <w:t xml:space="preserve">გასათვალისწინებელია, რომ დღეს არსებული საერთაშორისო ორგანიზაციების თუ საქართველოს მიერ შემუშავებული ეკონომიკური პარამეტრები მომზადებულია მეტად ცვალებად და არაპროგნოზირებად გარემოში, მიმდინარე პანდემიის გათვალისწინებით. მას შემდეგ რაც გლობალურ და რეგიონალურ დონეზე ეკონომიკური აქტივობა მეტ-ნაკლებად დასტაბილურდება, გაიზრდება პროგნოზების განჭვრეტადობის სიზუსტეც და </w:t>
      </w:r>
      <w:r w:rsidR="006C7D41">
        <w:rPr>
          <w:rFonts w:ascii="Sylfaen" w:hAnsi="Sylfaen" w:cs="Sylfaen"/>
          <w:lang w:val="ka-GE"/>
        </w:rPr>
        <w:t xml:space="preserve">განახლდება საშუალოვადიანი პროგნოზები. </w:t>
      </w:r>
    </w:p>
    <w:p w:rsidR="00F93CFA" w:rsidRPr="00FE2210" w:rsidRDefault="00F93CFA" w:rsidP="00F93CFA">
      <w:pPr>
        <w:tabs>
          <w:tab w:val="left" w:pos="90"/>
        </w:tabs>
        <w:spacing w:after="120" w:line="276" w:lineRule="auto"/>
        <w:ind w:firstLine="720"/>
        <w:jc w:val="both"/>
        <w:rPr>
          <w:rFonts w:ascii="Sylfaen" w:hAnsi="Sylfaen" w:cs="Sylfaen"/>
          <w:lang w:val="ka-GE"/>
        </w:rPr>
      </w:pPr>
    </w:p>
    <w:p w:rsidR="00F93CFA" w:rsidRPr="00ED17F1" w:rsidRDefault="00F93CFA" w:rsidP="001215AD">
      <w:pPr>
        <w:jc w:val="both"/>
        <w:rPr>
          <w:rFonts w:ascii="Sylfaen" w:hAnsi="Sylfaen"/>
          <w:lang w:val="ka-GE"/>
        </w:rPr>
      </w:pPr>
      <w:r>
        <w:rPr>
          <w:rFonts w:ascii="Sylfaen" w:hAnsi="Sylfaen"/>
          <w:lang w:val="ka-GE"/>
        </w:rPr>
        <w:t xml:space="preserve"> </w:t>
      </w:r>
    </w:p>
    <w:sectPr w:rsidR="00F93CFA" w:rsidRPr="00ED17F1" w:rsidSect="001D0185">
      <w:footerReference w:type="default" r:id="rId7"/>
      <w:pgSz w:w="12240" w:h="15840"/>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5B" w:rsidRDefault="0060685B" w:rsidP="006C7D41">
      <w:pPr>
        <w:spacing w:after="0" w:line="240" w:lineRule="auto"/>
      </w:pPr>
      <w:r>
        <w:separator/>
      </w:r>
    </w:p>
  </w:endnote>
  <w:endnote w:type="continuationSeparator" w:id="0">
    <w:p w:rsidR="0060685B" w:rsidRDefault="0060685B" w:rsidP="006C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02812"/>
      <w:docPartObj>
        <w:docPartGallery w:val="Page Numbers (Bottom of Page)"/>
        <w:docPartUnique/>
      </w:docPartObj>
    </w:sdtPr>
    <w:sdtEndPr>
      <w:rPr>
        <w:noProof/>
      </w:rPr>
    </w:sdtEndPr>
    <w:sdtContent>
      <w:p w:rsidR="006C7D41" w:rsidRDefault="006C7D41">
        <w:pPr>
          <w:pStyle w:val="Footer"/>
          <w:jc w:val="right"/>
        </w:pPr>
        <w:r>
          <w:fldChar w:fldCharType="begin"/>
        </w:r>
        <w:r>
          <w:instrText xml:space="preserve"> PAGE   \* MERGEFORMAT </w:instrText>
        </w:r>
        <w:r>
          <w:fldChar w:fldCharType="separate"/>
        </w:r>
        <w:r w:rsidR="00073FBC">
          <w:rPr>
            <w:noProof/>
          </w:rPr>
          <w:t>5</w:t>
        </w:r>
        <w:r>
          <w:rPr>
            <w:noProof/>
          </w:rPr>
          <w:fldChar w:fldCharType="end"/>
        </w:r>
      </w:p>
    </w:sdtContent>
  </w:sdt>
  <w:p w:rsidR="006C7D41" w:rsidRDefault="006C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5B" w:rsidRDefault="0060685B" w:rsidP="006C7D41">
      <w:pPr>
        <w:spacing w:after="0" w:line="240" w:lineRule="auto"/>
      </w:pPr>
      <w:r>
        <w:separator/>
      </w:r>
    </w:p>
  </w:footnote>
  <w:footnote w:type="continuationSeparator" w:id="0">
    <w:p w:rsidR="0060685B" w:rsidRDefault="0060685B" w:rsidP="006C7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AD"/>
    <w:rsid w:val="00073FBC"/>
    <w:rsid w:val="000A0019"/>
    <w:rsid w:val="000C5A3C"/>
    <w:rsid w:val="000C6B24"/>
    <w:rsid w:val="001215AD"/>
    <w:rsid w:val="001D0185"/>
    <w:rsid w:val="002518BB"/>
    <w:rsid w:val="002C098E"/>
    <w:rsid w:val="002D0378"/>
    <w:rsid w:val="003A791D"/>
    <w:rsid w:val="003C003C"/>
    <w:rsid w:val="00414537"/>
    <w:rsid w:val="004971F7"/>
    <w:rsid w:val="004E1D18"/>
    <w:rsid w:val="00502A29"/>
    <w:rsid w:val="0060685B"/>
    <w:rsid w:val="006956C7"/>
    <w:rsid w:val="006C7D41"/>
    <w:rsid w:val="007829D2"/>
    <w:rsid w:val="007875C4"/>
    <w:rsid w:val="008831CE"/>
    <w:rsid w:val="009B6AF4"/>
    <w:rsid w:val="009D7E85"/>
    <w:rsid w:val="00A16630"/>
    <w:rsid w:val="00B16BFA"/>
    <w:rsid w:val="00B62AFC"/>
    <w:rsid w:val="00B92013"/>
    <w:rsid w:val="00B94214"/>
    <w:rsid w:val="00C52069"/>
    <w:rsid w:val="00E91A3A"/>
    <w:rsid w:val="00EB1431"/>
    <w:rsid w:val="00ED17F1"/>
    <w:rsid w:val="00ED1E0B"/>
    <w:rsid w:val="00ED3711"/>
    <w:rsid w:val="00F312E5"/>
    <w:rsid w:val="00F35078"/>
    <w:rsid w:val="00F9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2DB7"/>
  <w15:chartTrackingRefBased/>
  <w15:docId w15:val="{EDB13D2D-7729-40DB-9DC2-848C03A0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FA"/>
    <w:rPr>
      <w:rFonts w:ascii="Segoe UI" w:hAnsi="Segoe UI" w:cs="Segoe UI"/>
      <w:sz w:val="18"/>
      <w:szCs w:val="18"/>
      <w:lang w:val="en-GB"/>
    </w:rPr>
  </w:style>
  <w:style w:type="paragraph" w:customStyle="1" w:styleId="Normal0">
    <w:name w:val="[Normal]"/>
    <w:uiPriority w:val="99"/>
    <w:rsid w:val="002C098E"/>
    <w:pPr>
      <w:autoSpaceDE w:val="0"/>
      <w:autoSpaceDN w:val="0"/>
      <w:adjustRightInd w:val="0"/>
      <w:spacing w:after="0" w:line="240" w:lineRule="auto"/>
    </w:pPr>
    <w:rPr>
      <w:rFonts w:ascii="Arial" w:eastAsia="Times New Roman" w:hAnsi="Arial" w:cs="Arial"/>
      <w:sz w:val="24"/>
      <w:szCs w:val="24"/>
      <w:lang w:val="ru-RU" w:eastAsia="ru-RU"/>
    </w:rPr>
  </w:style>
  <w:style w:type="paragraph" w:styleId="ListParagraph">
    <w:name w:val="List Paragraph"/>
    <w:basedOn w:val="Normal"/>
    <w:uiPriority w:val="34"/>
    <w:qFormat/>
    <w:rsid w:val="002C098E"/>
    <w:pPr>
      <w:ind w:left="720"/>
      <w:contextualSpacing/>
    </w:pPr>
  </w:style>
  <w:style w:type="paragraph" w:styleId="Header">
    <w:name w:val="header"/>
    <w:basedOn w:val="Normal"/>
    <w:link w:val="HeaderChar"/>
    <w:uiPriority w:val="99"/>
    <w:unhideWhenUsed/>
    <w:rsid w:val="006C7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D41"/>
    <w:rPr>
      <w:lang w:val="en-GB"/>
    </w:rPr>
  </w:style>
  <w:style w:type="paragraph" w:styleId="Footer">
    <w:name w:val="footer"/>
    <w:basedOn w:val="Normal"/>
    <w:link w:val="FooterChar"/>
    <w:uiPriority w:val="99"/>
    <w:unhideWhenUsed/>
    <w:rsid w:val="006C7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D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3</cp:revision>
  <cp:lastPrinted>2020-06-22T06:16:00Z</cp:lastPrinted>
  <dcterms:created xsi:type="dcterms:W3CDTF">2020-06-08T13:04:00Z</dcterms:created>
  <dcterms:modified xsi:type="dcterms:W3CDTF">2020-06-09T16:00:00Z</dcterms:modified>
</cp:coreProperties>
</file>